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2E1ACE" w:rsidRDefault="00B5147C" w:rsidP="004F4AFE">
      <w:pPr>
        <w:tabs>
          <w:tab w:val="right" w:leader="hyphen" w:pos="8931"/>
        </w:tabs>
        <w:spacing w:after="0" w:line="240" w:lineRule="auto"/>
        <w:ind w:right="-91"/>
        <w:jc w:val="both"/>
        <w:rPr>
          <w:rFonts w:ascii="Arial" w:eastAsia="Times New Roman" w:hAnsi="Arial" w:cs="Arial"/>
          <w:b/>
          <w:lang w:eastAsia="es-ES"/>
        </w:rPr>
      </w:pPr>
      <w:r w:rsidRPr="002E1ACE">
        <w:rPr>
          <w:noProof/>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0</wp:posOffset>
                </wp:positionV>
                <wp:extent cx="2454910" cy="3044825"/>
                <wp:effectExtent l="0" t="0" r="2540" b="317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3045350"/>
                        </a:xfrm>
                        <a:prstGeom prst="rect">
                          <a:avLst/>
                        </a:prstGeom>
                        <a:solidFill>
                          <a:srgbClr val="FFFFFF"/>
                        </a:solidFill>
                        <a:ln w="9525">
                          <a:noFill/>
                          <a:miter lim="800000"/>
                          <a:headEnd/>
                          <a:tailEnd/>
                        </a:ln>
                      </wps:spPr>
                      <wps:txbx>
                        <w:txbxContent>
                          <w:p w:rsidR="00B5147C" w:rsidRPr="003B0B9E" w:rsidRDefault="003B0B9E" w:rsidP="00B5147C">
                            <w:pPr>
                              <w:jc w:val="both"/>
                              <w:rPr>
                                <w:rFonts w:ascii="Arial" w:hAnsi="Arial" w:cs="Arial"/>
                                <w:b/>
                                <w:sz w:val="24"/>
                                <w:szCs w:val="24"/>
                              </w:rPr>
                            </w:pPr>
                            <w:r w:rsidRPr="003B0B9E">
                              <w:rPr>
                                <w:rFonts w:ascii="Arial" w:hAnsi="Arial" w:cs="Arial"/>
                                <w:b/>
                                <w:sz w:val="24"/>
                                <w:szCs w:val="24"/>
                              </w:rPr>
                              <w:t>Recurso de Apelación</w:t>
                            </w:r>
                            <w:r w:rsidR="00BA791C" w:rsidRPr="003B0B9E">
                              <w:rPr>
                                <w:rFonts w:ascii="Arial" w:hAnsi="Arial" w:cs="Arial"/>
                                <w:b/>
                                <w:sz w:val="24"/>
                                <w:szCs w:val="24"/>
                              </w:rPr>
                              <w:t xml:space="preserve">. </w:t>
                            </w:r>
                          </w:p>
                          <w:p w:rsidR="00B5147C" w:rsidRPr="003B0B9E" w:rsidRDefault="00BA791C" w:rsidP="00800AB1">
                            <w:pPr>
                              <w:spacing w:after="0"/>
                              <w:jc w:val="both"/>
                              <w:rPr>
                                <w:rFonts w:ascii="Arial" w:hAnsi="Arial" w:cs="Arial"/>
                                <w:sz w:val="24"/>
                                <w:szCs w:val="24"/>
                              </w:rPr>
                            </w:pPr>
                            <w:r w:rsidRPr="003B0B9E">
                              <w:rPr>
                                <w:rFonts w:ascii="Arial" w:hAnsi="Arial" w:cs="Arial"/>
                                <w:b/>
                                <w:sz w:val="24"/>
                                <w:szCs w:val="24"/>
                              </w:rPr>
                              <w:t>Expediente:</w:t>
                            </w:r>
                            <w:r w:rsidRPr="003B0B9E">
                              <w:rPr>
                                <w:rFonts w:ascii="Arial" w:hAnsi="Arial" w:cs="Arial"/>
                                <w:sz w:val="24"/>
                                <w:szCs w:val="24"/>
                              </w:rPr>
                              <w:t xml:space="preserve"> TEEA-</w:t>
                            </w:r>
                            <w:r w:rsidR="003B0B9E" w:rsidRPr="003B0B9E">
                              <w:rPr>
                                <w:rFonts w:ascii="Arial" w:hAnsi="Arial" w:cs="Arial"/>
                                <w:sz w:val="24"/>
                                <w:szCs w:val="24"/>
                              </w:rPr>
                              <w:t>RAP</w:t>
                            </w:r>
                            <w:r w:rsidRPr="003B0B9E">
                              <w:rPr>
                                <w:rFonts w:ascii="Arial" w:hAnsi="Arial" w:cs="Arial"/>
                                <w:sz w:val="24"/>
                                <w:szCs w:val="24"/>
                              </w:rPr>
                              <w:t>-0</w:t>
                            </w:r>
                            <w:r w:rsidR="003B0B9E" w:rsidRPr="003B0B9E">
                              <w:rPr>
                                <w:rFonts w:ascii="Arial" w:hAnsi="Arial" w:cs="Arial"/>
                                <w:sz w:val="24"/>
                                <w:szCs w:val="24"/>
                              </w:rPr>
                              <w:t>02</w:t>
                            </w:r>
                            <w:r w:rsidRPr="003B0B9E">
                              <w:rPr>
                                <w:rFonts w:ascii="Arial" w:hAnsi="Arial" w:cs="Arial"/>
                                <w:sz w:val="24"/>
                                <w:szCs w:val="24"/>
                              </w:rPr>
                              <w:t>/201</w:t>
                            </w:r>
                            <w:r w:rsidR="0032564D" w:rsidRPr="003B0B9E">
                              <w:rPr>
                                <w:rFonts w:ascii="Arial" w:hAnsi="Arial" w:cs="Arial"/>
                                <w:sz w:val="24"/>
                                <w:szCs w:val="24"/>
                              </w:rPr>
                              <w:t>9</w:t>
                            </w:r>
                            <w:r w:rsidR="00D96E24" w:rsidRPr="003B0B9E">
                              <w:rPr>
                                <w:rFonts w:ascii="Arial" w:hAnsi="Arial" w:cs="Arial"/>
                                <w:sz w:val="24"/>
                                <w:szCs w:val="24"/>
                              </w:rPr>
                              <w:t xml:space="preserve"> </w:t>
                            </w:r>
                          </w:p>
                          <w:p w:rsidR="003A592E" w:rsidRPr="003B0B9E" w:rsidRDefault="003A592E" w:rsidP="00800AB1">
                            <w:pPr>
                              <w:spacing w:after="0"/>
                              <w:jc w:val="both"/>
                              <w:rPr>
                                <w:rFonts w:ascii="Arial" w:hAnsi="Arial" w:cs="Arial"/>
                                <w:sz w:val="24"/>
                                <w:szCs w:val="24"/>
                              </w:rPr>
                            </w:pPr>
                          </w:p>
                          <w:p w:rsidR="00B5147C" w:rsidRPr="003B0B9E" w:rsidRDefault="00BA791C" w:rsidP="00B5147C">
                            <w:pPr>
                              <w:jc w:val="both"/>
                              <w:rPr>
                                <w:rFonts w:ascii="Arial" w:hAnsi="Arial" w:cs="Arial"/>
                                <w:b/>
                                <w:sz w:val="24"/>
                                <w:szCs w:val="24"/>
                              </w:rPr>
                            </w:pPr>
                            <w:r w:rsidRPr="003B0B9E">
                              <w:rPr>
                                <w:rFonts w:ascii="Arial" w:hAnsi="Arial" w:cs="Arial"/>
                                <w:b/>
                                <w:sz w:val="24"/>
                                <w:szCs w:val="24"/>
                              </w:rPr>
                              <w:t>Promovente:</w:t>
                            </w:r>
                            <w:r w:rsidRPr="003B0B9E">
                              <w:rPr>
                                <w:rFonts w:ascii="Arial" w:hAnsi="Arial" w:cs="Arial"/>
                                <w:sz w:val="24"/>
                                <w:szCs w:val="24"/>
                              </w:rPr>
                              <w:t xml:space="preserve"> </w:t>
                            </w:r>
                            <w:r w:rsidRPr="003B0B9E">
                              <w:rPr>
                                <w:rFonts w:ascii="Arial" w:hAnsi="Arial" w:cs="Arial"/>
                                <w:sz w:val="24"/>
                                <w:szCs w:val="24"/>
                              </w:rPr>
                              <w:tab/>
                            </w:r>
                            <w:r w:rsidR="003B0B9E" w:rsidRPr="003B0B9E">
                              <w:rPr>
                                <w:rFonts w:ascii="Arial" w:hAnsi="Arial" w:cs="Arial"/>
                                <w:sz w:val="24"/>
                                <w:szCs w:val="24"/>
                              </w:rPr>
                              <w:t>C</w:t>
                            </w:r>
                            <w:r w:rsidRPr="003B0B9E">
                              <w:rPr>
                                <w:rFonts w:ascii="Arial" w:hAnsi="Arial" w:cs="Arial"/>
                                <w:sz w:val="24"/>
                                <w:szCs w:val="24"/>
                              </w:rPr>
                              <w:t>C</w:t>
                            </w:r>
                            <w:r w:rsidR="00D96E24" w:rsidRPr="003B0B9E">
                              <w:rPr>
                                <w:rFonts w:ascii="Arial" w:hAnsi="Arial" w:cs="Arial"/>
                                <w:sz w:val="24"/>
                                <w:szCs w:val="24"/>
                              </w:rPr>
                              <w:t>.</w:t>
                            </w:r>
                            <w:r w:rsidR="00C85EA2" w:rsidRPr="003B0B9E">
                              <w:rPr>
                                <w:rFonts w:ascii="Arial" w:hAnsi="Arial" w:cs="Arial"/>
                                <w:sz w:val="24"/>
                                <w:szCs w:val="24"/>
                              </w:rPr>
                              <w:t xml:space="preserve"> </w:t>
                            </w:r>
                            <w:r w:rsidR="003B0B9E" w:rsidRPr="003B0B9E">
                              <w:rPr>
                                <w:rFonts w:ascii="Arial" w:hAnsi="Arial" w:cs="Arial"/>
                                <w:sz w:val="24"/>
                                <w:szCs w:val="24"/>
                              </w:rPr>
                              <w:t>Ignacio Cuitláhuac Cardona Campos y Alejandro Sánchez Laguna, ambos del partido político MORENA.</w:t>
                            </w:r>
                          </w:p>
                          <w:p w:rsidR="00B5147C" w:rsidRPr="003B0B9E" w:rsidRDefault="00BA791C" w:rsidP="00B5147C">
                            <w:pPr>
                              <w:jc w:val="both"/>
                              <w:rPr>
                                <w:rFonts w:ascii="Arial" w:hAnsi="Arial" w:cs="Arial"/>
                                <w:b/>
                                <w:sz w:val="24"/>
                                <w:szCs w:val="24"/>
                              </w:rPr>
                            </w:pPr>
                            <w:r w:rsidRPr="003B0B9E">
                              <w:rPr>
                                <w:rFonts w:ascii="Arial" w:hAnsi="Arial" w:cs="Arial"/>
                                <w:b/>
                                <w:sz w:val="24"/>
                                <w:szCs w:val="24"/>
                              </w:rPr>
                              <w:t>Responsable:</w:t>
                            </w:r>
                            <w:bookmarkStart w:id="0" w:name="_Hlk6490062"/>
                            <w:r w:rsidR="00A737AB" w:rsidRPr="003B0B9E">
                              <w:rPr>
                                <w:rFonts w:ascii="Arial" w:hAnsi="Arial" w:cs="Arial"/>
                                <w:sz w:val="24"/>
                                <w:szCs w:val="24"/>
                              </w:rPr>
                              <w:t xml:space="preserve"> </w:t>
                            </w:r>
                            <w:bookmarkEnd w:id="0"/>
                            <w:r w:rsidR="003B0B9E" w:rsidRPr="003B0B9E">
                              <w:rPr>
                                <w:rFonts w:ascii="Arial" w:hAnsi="Arial" w:cs="Arial"/>
                                <w:sz w:val="24"/>
                                <w:szCs w:val="24"/>
                              </w:rPr>
                              <w:t xml:space="preserve">Consejo Municipal Electoral de Aguascalientes del </w:t>
                            </w:r>
                            <w:r w:rsidR="0020363A">
                              <w:rPr>
                                <w:rFonts w:ascii="Arial" w:hAnsi="Arial" w:cs="Arial"/>
                                <w:sz w:val="24"/>
                                <w:szCs w:val="24"/>
                              </w:rPr>
                              <w:t>Instituto Estatal Electoral (</w:t>
                            </w:r>
                            <w:r w:rsidR="003B0B9E" w:rsidRPr="003B0B9E">
                              <w:rPr>
                                <w:rFonts w:ascii="Arial" w:hAnsi="Arial" w:cs="Arial"/>
                                <w:sz w:val="24"/>
                                <w:szCs w:val="24"/>
                              </w:rPr>
                              <w:t>IEE</w:t>
                            </w:r>
                            <w:r w:rsidR="0020363A">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42.1pt;margin-top:0;width:193.3pt;height:239.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" stroked="f">
                <v:textbox>
                  <w:txbxContent>
                    <w:p w:rsidR="00B5147C" w:rsidRPr="003B0B9E" w:rsidRDefault="003B0B9E" w:rsidP="00B5147C">
                      <w:pPr>
                        <w:jc w:val="both"/>
                        <w:rPr>
                          <w:rFonts w:ascii="Arial" w:hAnsi="Arial" w:cs="Arial"/>
                          <w:b/>
                          <w:sz w:val="24"/>
                          <w:szCs w:val="24"/>
                        </w:rPr>
                      </w:pPr>
                      <w:r w:rsidRPr="003B0B9E">
                        <w:rPr>
                          <w:rFonts w:ascii="Arial" w:hAnsi="Arial" w:cs="Arial"/>
                          <w:b/>
                          <w:sz w:val="24"/>
                          <w:szCs w:val="24"/>
                        </w:rPr>
                        <w:t>Recurso de Apelación</w:t>
                      </w:r>
                      <w:r w:rsidR="00BA791C" w:rsidRPr="003B0B9E">
                        <w:rPr>
                          <w:rFonts w:ascii="Arial" w:hAnsi="Arial" w:cs="Arial"/>
                          <w:b/>
                          <w:sz w:val="24"/>
                          <w:szCs w:val="24"/>
                        </w:rPr>
                        <w:t xml:space="preserve">. </w:t>
                      </w:r>
                    </w:p>
                    <w:p w:rsidR="00B5147C" w:rsidRPr="003B0B9E" w:rsidRDefault="00BA791C" w:rsidP="00800AB1">
                      <w:pPr>
                        <w:spacing w:after="0"/>
                        <w:jc w:val="both"/>
                        <w:rPr>
                          <w:rFonts w:ascii="Arial" w:hAnsi="Arial" w:cs="Arial"/>
                          <w:sz w:val="24"/>
                          <w:szCs w:val="24"/>
                        </w:rPr>
                      </w:pPr>
                      <w:r w:rsidRPr="003B0B9E">
                        <w:rPr>
                          <w:rFonts w:ascii="Arial" w:hAnsi="Arial" w:cs="Arial"/>
                          <w:b/>
                          <w:sz w:val="24"/>
                          <w:szCs w:val="24"/>
                        </w:rPr>
                        <w:t>Expediente:</w:t>
                      </w:r>
                      <w:r w:rsidRPr="003B0B9E">
                        <w:rPr>
                          <w:rFonts w:ascii="Arial" w:hAnsi="Arial" w:cs="Arial"/>
                          <w:sz w:val="24"/>
                          <w:szCs w:val="24"/>
                        </w:rPr>
                        <w:t xml:space="preserve"> TEEA-</w:t>
                      </w:r>
                      <w:r w:rsidR="003B0B9E" w:rsidRPr="003B0B9E">
                        <w:rPr>
                          <w:rFonts w:ascii="Arial" w:hAnsi="Arial" w:cs="Arial"/>
                          <w:sz w:val="24"/>
                          <w:szCs w:val="24"/>
                        </w:rPr>
                        <w:t>RAP</w:t>
                      </w:r>
                      <w:r w:rsidRPr="003B0B9E">
                        <w:rPr>
                          <w:rFonts w:ascii="Arial" w:hAnsi="Arial" w:cs="Arial"/>
                          <w:sz w:val="24"/>
                          <w:szCs w:val="24"/>
                        </w:rPr>
                        <w:t>-0</w:t>
                      </w:r>
                      <w:r w:rsidR="003B0B9E" w:rsidRPr="003B0B9E">
                        <w:rPr>
                          <w:rFonts w:ascii="Arial" w:hAnsi="Arial" w:cs="Arial"/>
                          <w:sz w:val="24"/>
                          <w:szCs w:val="24"/>
                        </w:rPr>
                        <w:t>02</w:t>
                      </w:r>
                      <w:r w:rsidRPr="003B0B9E">
                        <w:rPr>
                          <w:rFonts w:ascii="Arial" w:hAnsi="Arial" w:cs="Arial"/>
                          <w:sz w:val="24"/>
                          <w:szCs w:val="24"/>
                        </w:rPr>
                        <w:t>/201</w:t>
                      </w:r>
                      <w:r w:rsidR="0032564D" w:rsidRPr="003B0B9E">
                        <w:rPr>
                          <w:rFonts w:ascii="Arial" w:hAnsi="Arial" w:cs="Arial"/>
                          <w:sz w:val="24"/>
                          <w:szCs w:val="24"/>
                        </w:rPr>
                        <w:t>9</w:t>
                      </w:r>
                      <w:r w:rsidR="00D96E24" w:rsidRPr="003B0B9E">
                        <w:rPr>
                          <w:rFonts w:ascii="Arial" w:hAnsi="Arial" w:cs="Arial"/>
                          <w:sz w:val="24"/>
                          <w:szCs w:val="24"/>
                        </w:rPr>
                        <w:t xml:space="preserve"> </w:t>
                      </w:r>
                    </w:p>
                    <w:p w:rsidR="003A592E" w:rsidRPr="003B0B9E" w:rsidRDefault="003A592E" w:rsidP="00800AB1">
                      <w:pPr>
                        <w:spacing w:after="0"/>
                        <w:jc w:val="both"/>
                        <w:rPr>
                          <w:rFonts w:ascii="Arial" w:hAnsi="Arial" w:cs="Arial"/>
                          <w:sz w:val="24"/>
                          <w:szCs w:val="24"/>
                        </w:rPr>
                      </w:pPr>
                    </w:p>
                    <w:p w:rsidR="00B5147C" w:rsidRPr="003B0B9E" w:rsidRDefault="00BA791C" w:rsidP="00B5147C">
                      <w:pPr>
                        <w:jc w:val="both"/>
                        <w:rPr>
                          <w:rFonts w:ascii="Arial" w:hAnsi="Arial" w:cs="Arial"/>
                          <w:b/>
                          <w:sz w:val="24"/>
                          <w:szCs w:val="24"/>
                        </w:rPr>
                      </w:pPr>
                      <w:r w:rsidRPr="003B0B9E">
                        <w:rPr>
                          <w:rFonts w:ascii="Arial" w:hAnsi="Arial" w:cs="Arial"/>
                          <w:b/>
                          <w:sz w:val="24"/>
                          <w:szCs w:val="24"/>
                        </w:rPr>
                        <w:t>Promovente:</w:t>
                      </w:r>
                      <w:r w:rsidRPr="003B0B9E">
                        <w:rPr>
                          <w:rFonts w:ascii="Arial" w:hAnsi="Arial" w:cs="Arial"/>
                          <w:sz w:val="24"/>
                          <w:szCs w:val="24"/>
                        </w:rPr>
                        <w:t xml:space="preserve"> </w:t>
                      </w:r>
                      <w:r w:rsidRPr="003B0B9E">
                        <w:rPr>
                          <w:rFonts w:ascii="Arial" w:hAnsi="Arial" w:cs="Arial"/>
                          <w:sz w:val="24"/>
                          <w:szCs w:val="24"/>
                        </w:rPr>
                        <w:tab/>
                      </w:r>
                      <w:r w:rsidR="003B0B9E" w:rsidRPr="003B0B9E">
                        <w:rPr>
                          <w:rFonts w:ascii="Arial" w:hAnsi="Arial" w:cs="Arial"/>
                          <w:sz w:val="24"/>
                          <w:szCs w:val="24"/>
                        </w:rPr>
                        <w:t>C</w:t>
                      </w:r>
                      <w:r w:rsidRPr="003B0B9E">
                        <w:rPr>
                          <w:rFonts w:ascii="Arial" w:hAnsi="Arial" w:cs="Arial"/>
                          <w:sz w:val="24"/>
                          <w:szCs w:val="24"/>
                        </w:rPr>
                        <w:t>C</w:t>
                      </w:r>
                      <w:r w:rsidR="00D96E24" w:rsidRPr="003B0B9E">
                        <w:rPr>
                          <w:rFonts w:ascii="Arial" w:hAnsi="Arial" w:cs="Arial"/>
                          <w:sz w:val="24"/>
                          <w:szCs w:val="24"/>
                        </w:rPr>
                        <w:t>.</w:t>
                      </w:r>
                      <w:r w:rsidR="00C85EA2" w:rsidRPr="003B0B9E">
                        <w:rPr>
                          <w:rFonts w:ascii="Arial" w:hAnsi="Arial" w:cs="Arial"/>
                          <w:sz w:val="24"/>
                          <w:szCs w:val="24"/>
                        </w:rPr>
                        <w:t xml:space="preserve"> </w:t>
                      </w:r>
                      <w:r w:rsidR="003B0B9E" w:rsidRPr="003B0B9E">
                        <w:rPr>
                          <w:rFonts w:ascii="Arial" w:hAnsi="Arial" w:cs="Arial"/>
                          <w:sz w:val="24"/>
                          <w:szCs w:val="24"/>
                        </w:rPr>
                        <w:t>Ignacio Cuitláhuac Cardona Campos y Alejandro Sánchez Laguna, ambos del partido político MORENA.</w:t>
                      </w:r>
                    </w:p>
                    <w:p w:rsidR="00B5147C" w:rsidRPr="003B0B9E" w:rsidRDefault="00BA791C" w:rsidP="00B5147C">
                      <w:pPr>
                        <w:jc w:val="both"/>
                        <w:rPr>
                          <w:rFonts w:ascii="Arial" w:hAnsi="Arial" w:cs="Arial"/>
                          <w:b/>
                          <w:sz w:val="24"/>
                          <w:szCs w:val="24"/>
                        </w:rPr>
                      </w:pPr>
                      <w:r w:rsidRPr="003B0B9E">
                        <w:rPr>
                          <w:rFonts w:ascii="Arial" w:hAnsi="Arial" w:cs="Arial"/>
                          <w:b/>
                          <w:sz w:val="24"/>
                          <w:szCs w:val="24"/>
                        </w:rPr>
                        <w:t>Responsable:</w:t>
                      </w:r>
                      <w:bookmarkStart w:id="1" w:name="_Hlk6490062"/>
                      <w:r w:rsidR="00A737AB" w:rsidRPr="003B0B9E">
                        <w:rPr>
                          <w:rFonts w:ascii="Arial" w:hAnsi="Arial" w:cs="Arial"/>
                          <w:sz w:val="24"/>
                          <w:szCs w:val="24"/>
                        </w:rPr>
                        <w:t xml:space="preserve"> </w:t>
                      </w:r>
                      <w:bookmarkEnd w:id="1"/>
                      <w:r w:rsidR="003B0B9E" w:rsidRPr="003B0B9E">
                        <w:rPr>
                          <w:rFonts w:ascii="Arial" w:hAnsi="Arial" w:cs="Arial"/>
                          <w:sz w:val="24"/>
                          <w:szCs w:val="24"/>
                        </w:rPr>
                        <w:t xml:space="preserve">Consejo Municipal Electoral de Aguascalientes del </w:t>
                      </w:r>
                      <w:r w:rsidR="0020363A">
                        <w:rPr>
                          <w:rFonts w:ascii="Arial" w:hAnsi="Arial" w:cs="Arial"/>
                          <w:sz w:val="24"/>
                          <w:szCs w:val="24"/>
                        </w:rPr>
                        <w:t>Instituto Estatal Electoral (</w:t>
                      </w:r>
                      <w:r w:rsidR="003B0B9E" w:rsidRPr="003B0B9E">
                        <w:rPr>
                          <w:rFonts w:ascii="Arial" w:hAnsi="Arial" w:cs="Arial"/>
                          <w:sz w:val="24"/>
                          <w:szCs w:val="24"/>
                        </w:rPr>
                        <w:t>IEE</w:t>
                      </w:r>
                      <w:r w:rsidR="0020363A">
                        <w:rPr>
                          <w:rFonts w:ascii="Arial" w:hAnsi="Arial" w:cs="Arial"/>
                          <w:sz w:val="24"/>
                          <w:szCs w:val="24"/>
                        </w:rPr>
                        <w:t>).</w:t>
                      </w:r>
                    </w:p>
                  </w:txbxContent>
                </v:textbox>
                <w10:wrap type="square" anchorx="margin"/>
              </v:shape>
            </w:pict>
          </mc:Fallback>
        </mc:AlternateContent>
      </w:r>
    </w:p>
    <w:p w:rsidR="00B5147C" w:rsidRPr="002E1ACE" w:rsidRDefault="00B5147C" w:rsidP="004F4AFE">
      <w:pPr>
        <w:spacing w:after="0" w:line="240" w:lineRule="auto"/>
        <w:ind w:left="284"/>
        <w:jc w:val="both"/>
        <w:rPr>
          <w:rFonts w:ascii="Arial" w:eastAsia="Times New Roman" w:hAnsi="Arial" w:cs="Arial"/>
          <w:bCs/>
          <w:kern w:val="16"/>
          <w:lang w:eastAsia="es-ES"/>
        </w:rPr>
      </w:pPr>
    </w:p>
    <w:p w:rsidR="00B5147C" w:rsidRPr="002E1ACE" w:rsidRDefault="00B5147C" w:rsidP="004F4AFE">
      <w:pPr>
        <w:spacing w:after="0" w:line="240" w:lineRule="auto"/>
        <w:ind w:left="284"/>
        <w:jc w:val="both"/>
        <w:rPr>
          <w:rFonts w:ascii="Arial" w:eastAsia="Times New Roman" w:hAnsi="Arial" w:cs="Arial"/>
          <w:bCs/>
          <w:kern w:val="16"/>
          <w:lang w:eastAsia="es-ES"/>
        </w:rPr>
      </w:pPr>
    </w:p>
    <w:p w:rsidR="00B5147C" w:rsidRPr="002E1ACE" w:rsidRDefault="00B5147C" w:rsidP="004F4AFE">
      <w:pPr>
        <w:spacing w:after="0" w:line="240" w:lineRule="auto"/>
        <w:ind w:left="284"/>
        <w:jc w:val="both"/>
        <w:rPr>
          <w:rFonts w:ascii="Arial" w:eastAsia="Times New Roman" w:hAnsi="Arial" w:cs="Arial"/>
          <w:bCs/>
          <w:kern w:val="16"/>
          <w:lang w:eastAsia="es-ES"/>
        </w:rPr>
      </w:pPr>
    </w:p>
    <w:p w:rsidR="00B5147C" w:rsidRPr="002E1ACE" w:rsidRDefault="00B5147C" w:rsidP="004F4AFE">
      <w:pPr>
        <w:spacing w:after="0" w:line="240" w:lineRule="auto"/>
        <w:ind w:left="284"/>
        <w:jc w:val="both"/>
        <w:rPr>
          <w:rFonts w:ascii="Arial" w:eastAsia="Times New Roman" w:hAnsi="Arial" w:cs="Arial"/>
          <w:bCs/>
          <w:kern w:val="16"/>
          <w:lang w:eastAsia="es-ES"/>
        </w:rPr>
      </w:pPr>
    </w:p>
    <w:p w:rsidR="00B5147C" w:rsidRPr="002E1ACE" w:rsidRDefault="00B5147C" w:rsidP="004F4AFE">
      <w:pPr>
        <w:spacing w:after="0" w:line="240" w:lineRule="auto"/>
        <w:ind w:left="284"/>
        <w:jc w:val="both"/>
        <w:rPr>
          <w:rFonts w:ascii="Arial" w:eastAsia="Times New Roman" w:hAnsi="Arial" w:cs="Arial"/>
          <w:bCs/>
          <w:kern w:val="16"/>
          <w:lang w:eastAsia="es-ES"/>
        </w:rPr>
      </w:pPr>
    </w:p>
    <w:p w:rsidR="00B5147C" w:rsidRPr="002E1ACE" w:rsidRDefault="00B5147C" w:rsidP="004F4AFE">
      <w:pPr>
        <w:spacing w:after="0" w:line="240" w:lineRule="auto"/>
        <w:jc w:val="both"/>
        <w:rPr>
          <w:rFonts w:ascii="Arial" w:eastAsia="Times New Roman" w:hAnsi="Arial" w:cs="Arial"/>
          <w:bCs/>
          <w:kern w:val="16"/>
          <w:lang w:eastAsia="es-ES"/>
        </w:rPr>
      </w:pPr>
    </w:p>
    <w:p w:rsidR="00B5147C" w:rsidRPr="002E1ACE" w:rsidRDefault="00B5147C" w:rsidP="004F4AFE">
      <w:pPr>
        <w:spacing w:after="0" w:line="240" w:lineRule="auto"/>
        <w:jc w:val="both"/>
        <w:rPr>
          <w:rFonts w:ascii="Arial" w:eastAsia="Times New Roman" w:hAnsi="Arial" w:cs="Arial"/>
          <w:bCs/>
          <w:kern w:val="16"/>
          <w:lang w:eastAsia="es-ES"/>
        </w:rPr>
      </w:pPr>
    </w:p>
    <w:p w:rsidR="00B5147C" w:rsidRPr="002E1ACE" w:rsidRDefault="00B5147C" w:rsidP="004F4AFE">
      <w:pPr>
        <w:spacing w:after="0" w:line="240" w:lineRule="auto"/>
        <w:jc w:val="both"/>
        <w:rPr>
          <w:rFonts w:ascii="Arial" w:eastAsia="Times New Roman" w:hAnsi="Arial" w:cs="Arial"/>
          <w:bCs/>
          <w:kern w:val="16"/>
          <w:lang w:eastAsia="es-ES"/>
        </w:rPr>
      </w:pPr>
    </w:p>
    <w:p w:rsidR="00B5147C" w:rsidRPr="002E1ACE" w:rsidRDefault="00B5147C" w:rsidP="004F4AFE">
      <w:pPr>
        <w:ind w:firstLine="708"/>
        <w:jc w:val="both"/>
        <w:rPr>
          <w:rFonts w:ascii="Arial" w:eastAsia="Times New Roman" w:hAnsi="Arial" w:cs="Arial"/>
          <w:b/>
          <w:bCs/>
          <w:lang w:eastAsia="es-MX"/>
        </w:rPr>
      </w:pPr>
    </w:p>
    <w:p w:rsidR="00E87C65" w:rsidRPr="002E1ACE" w:rsidRDefault="00E87C65" w:rsidP="004F4AFE">
      <w:pPr>
        <w:jc w:val="both"/>
        <w:rPr>
          <w:rFonts w:ascii="Arial" w:eastAsia="Times New Roman" w:hAnsi="Arial" w:cs="Arial"/>
          <w:bCs/>
          <w:lang w:eastAsia="es-MX"/>
        </w:rPr>
      </w:pPr>
      <w:bookmarkStart w:id="2" w:name="_GoBack"/>
      <w:bookmarkEnd w:id="2"/>
    </w:p>
    <w:p w:rsidR="003A592E" w:rsidRDefault="003A592E" w:rsidP="00800AB1">
      <w:pPr>
        <w:jc w:val="both"/>
        <w:rPr>
          <w:rFonts w:ascii="Arial" w:eastAsia="Times New Roman" w:hAnsi="Arial" w:cs="Arial"/>
          <w:bCs/>
          <w:lang w:eastAsia="es-MX"/>
        </w:rPr>
      </w:pPr>
    </w:p>
    <w:p w:rsidR="003A592E" w:rsidRDefault="003A592E" w:rsidP="00800AB1">
      <w:pPr>
        <w:jc w:val="both"/>
        <w:rPr>
          <w:rFonts w:ascii="Arial" w:eastAsia="Times New Roman" w:hAnsi="Arial" w:cs="Arial"/>
          <w:bCs/>
          <w:lang w:eastAsia="es-MX"/>
        </w:rPr>
      </w:pPr>
    </w:p>
    <w:p w:rsidR="00C55721" w:rsidRDefault="00C55721" w:rsidP="003A592E">
      <w:pPr>
        <w:spacing w:line="360" w:lineRule="auto"/>
        <w:ind w:firstLine="708"/>
        <w:jc w:val="both"/>
        <w:rPr>
          <w:rFonts w:ascii="Arial" w:eastAsia="Times New Roman" w:hAnsi="Arial" w:cs="Arial"/>
          <w:bCs/>
          <w:sz w:val="24"/>
          <w:szCs w:val="24"/>
          <w:lang w:eastAsia="es-MX"/>
        </w:rPr>
      </w:pPr>
    </w:p>
    <w:p w:rsidR="0020363A" w:rsidRDefault="0020363A" w:rsidP="003A592E">
      <w:pPr>
        <w:spacing w:line="360" w:lineRule="auto"/>
        <w:ind w:firstLine="708"/>
        <w:jc w:val="both"/>
        <w:rPr>
          <w:rFonts w:ascii="Arial" w:eastAsia="Times New Roman" w:hAnsi="Arial" w:cs="Arial"/>
          <w:bCs/>
          <w:sz w:val="24"/>
          <w:szCs w:val="24"/>
          <w:lang w:eastAsia="es-MX"/>
        </w:rPr>
      </w:pPr>
    </w:p>
    <w:p w:rsidR="003A592E" w:rsidRPr="009305E4" w:rsidRDefault="003A592E" w:rsidP="003A592E">
      <w:pPr>
        <w:spacing w:line="360" w:lineRule="auto"/>
        <w:ind w:firstLine="708"/>
        <w:jc w:val="both"/>
        <w:rPr>
          <w:rFonts w:ascii="Arial" w:eastAsia="Times New Roman" w:hAnsi="Arial" w:cs="Arial"/>
          <w:bCs/>
          <w:sz w:val="24"/>
          <w:szCs w:val="24"/>
          <w:lang w:eastAsia="es-MX"/>
        </w:rPr>
      </w:pPr>
      <w:r w:rsidRPr="009305E4">
        <w:rPr>
          <w:rFonts w:ascii="Arial" w:eastAsia="Times New Roman" w:hAnsi="Arial" w:cs="Arial"/>
          <w:bCs/>
          <w:sz w:val="24"/>
          <w:szCs w:val="24"/>
          <w:lang w:eastAsia="es-MX"/>
        </w:rPr>
        <w:t xml:space="preserve">El Secretario General de Acuerdos, Jesús Ociel Baena Saucedo, da cuenta al Magistrado Héctor Salvador Hernández Gallegos, </w:t>
      </w:r>
      <w:r w:rsidR="003B0B9E" w:rsidRPr="009305E4">
        <w:rPr>
          <w:rFonts w:ascii="Arial" w:eastAsia="Times New Roman" w:hAnsi="Arial" w:cs="Arial"/>
          <w:bCs/>
          <w:sz w:val="24"/>
          <w:szCs w:val="24"/>
          <w:lang w:eastAsia="es-MX"/>
        </w:rPr>
        <w:t>presidente</w:t>
      </w:r>
      <w:r w:rsidRPr="009305E4">
        <w:rPr>
          <w:rFonts w:ascii="Arial" w:eastAsia="Times New Roman" w:hAnsi="Arial" w:cs="Arial"/>
          <w:bCs/>
          <w:sz w:val="24"/>
          <w:szCs w:val="24"/>
          <w:lang w:eastAsia="es-MX"/>
        </w:rPr>
        <w:t xml:space="preserve"> de este órgano jurisdiccional electoral, con </w:t>
      </w:r>
      <w:bookmarkStart w:id="3" w:name="_Hlk503018402"/>
      <w:r w:rsidRPr="009305E4">
        <w:rPr>
          <w:rFonts w:ascii="Arial" w:eastAsia="Times New Roman" w:hAnsi="Arial" w:cs="Arial"/>
          <w:bCs/>
          <w:sz w:val="24"/>
          <w:szCs w:val="24"/>
          <w:lang w:eastAsia="es-MX"/>
        </w:rPr>
        <w:t xml:space="preserve">el oficio </w:t>
      </w:r>
      <w:r w:rsidRPr="003B0B9E">
        <w:rPr>
          <w:rFonts w:ascii="Arial" w:eastAsia="Times New Roman" w:hAnsi="Arial" w:cs="Arial"/>
          <w:bCs/>
          <w:sz w:val="24"/>
          <w:szCs w:val="24"/>
          <w:lang w:eastAsia="es-MX"/>
        </w:rPr>
        <w:t>TEEA-OP-02</w:t>
      </w:r>
      <w:r w:rsidR="003B0B9E" w:rsidRPr="003B0B9E">
        <w:rPr>
          <w:rFonts w:ascii="Arial" w:eastAsia="Times New Roman" w:hAnsi="Arial" w:cs="Arial"/>
          <w:bCs/>
          <w:sz w:val="24"/>
          <w:szCs w:val="24"/>
          <w:lang w:eastAsia="es-MX"/>
        </w:rPr>
        <w:t>84</w:t>
      </w:r>
      <w:r w:rsidRPr="003B0B9E">
        <w:rPr>
          <w:rFonts w:ascii="Arial" w:eastAsia="Times New Roman" w:hAnsi="Arial" w:cs="Arial"/>
          <w:bCs/>
          <w:sz w:val="24"/>
          <w:szCs w:val="24"/>
          <w:lang w:eastAsia="es-MX"/>
        </w:rPr>
        <w:t>/2019,</w:t>
      </w:r>
      <w:r w:rsidRPr="009305E4">
        <w:rPr>
          <w:rFonts w:ascii="Arial" w:eastAsia="Times New Roman" w:hAnsi="Arial" w:cs="Arial"/>
          <w:bCs/>
          <w:sz w:val="24"/>
          <w:szCs w:val="24"/>
          <w:lang w:eastAsia="es-MX"/>
        </w:rPr>
        <w:t xml:space="preserve"> de fecha dieci</w:t>
      </w:r>
      <w:r w:rsidR="003B0B9E">
        <w:rPr>
          <w:rFonts w:ascii="Arial" w:eastAsia="Times New Roman" w:hAnsi="Arial" w:cs="Arial"/>
          <w:bCs/>
          <w:sz w:val="24"/>
          <w:szCs w:val="24"/>
          <w:lang w:eastAsia="es-MX"/>
        </w:rPr>
        <w:t>nueve</w:t>
      </w:r>
      <w:r w:rsidRPr="009305E4">
        <w:rPr>
          <w:rFonts w:ascii="Arial" w:eastAsia="Times New Roman" w:hAnsi="Arial" w:cs="Arial"/>
          <w:bCs/>
          <w:sz w:val="24"/>
          <w:szCs w:val="24"/>
          <w:lang w:eastAsia="es-MX"/>
        </w:rPr>
        <w:t xml:space="preserve"> de abril de dos mil diecinueve, remitido por la Unidad de Oficialía de Partes de este Tribunal, por el que se </w:t>
      </w:r>
      <w:r w:rsidR="003B0B9E">
        <w:rPr>
          <w:rFonts w:ascii="Arial" w:eastAsia="Times New Roman" w:hAnsi="Arial" w:cs="Arial"/>
          <w:bCs/>
          <w:sz w:val="24"/>
          <w:szCs w:val="24"/>
          <w:lang w:eastAsia="es-MX"/>
        </w:rPr>
        <w:t>da aviso de interposición de Recurso de Apelación</w:t>
      </w:r>
      <w:r w:rsidRPr="009305E4">
        <w:rPr>
          <w:rFonts w:ascii="Arial" w:eastAsia="Times New Roman" w:hAnsi="Arial" w:cs="Arial"/>
          <w:bCs/>
          <w:sz w:val="24"/>
          <w:szCs w:val="24"/>
          <w:lang w:eastAsia="es-MX"/>
        </w:rPr>
        <w:t xml:space="preserve">, promovido por </w:t>
      </w:r>
      <w:r w:rsidR="003B0B9E">
        <w:rPr>
          <w:rFonts w:ascii="Arial" w:eastAsia="Times New Roman" w:hAnsi="Arial" w:cs="Arial"/>
          <w:bCs/>
          <w:sz w:val="24"/>
          <w:szCs w:val="24"/>
          <w:lang w:eastAsia="es-MX"/>
        </w:rPr>
        <w:t xml:space="preserve">los CC. </w:t>
      </w:r>
      <w:r w:rsidR="003B0B9E" w:rsidRPr="003B0B9E">
        <w:rPr>
          <w:rFonts w:ascii="Arial" w:eastAsia="Times New Roman" w:hAnsi="Arial" w:cs="Arial"/>
          <w:bCs/>
          <w:sz w:val="24"/>
          <w:szCs w:val="24"/>
          <w:lang w:eastAsia="es-MX"/>
        </w:rPr>
        <w:t>Ignacio Cuitláhuac Cardona Campos y Alejandro Sánchez Laguna,</w:t>
      </w:r>
      <w:r w:rsidR="00D24609">
        <w:rPr>
          <w:rFonts w:ascii="Arial" w:eastAsia="Times New Roman" w:hAnsi="Arial" w:cs="Arial"/>
          <w:bCs/>
          <w:sz w:val="24"/>
          <w:szCs w:val="24"/>
          <w:lang w:eastAsia="es-MX"/>
        </w:rPr>
        <w:t xml:space="preserve"> en su calidad de delegado para ejercer funciones de presidente del Comité EJECUTIVO Electoral de Aguascalientes y de representante propietario respectivamente, ambos del Partido </w:t>
      </w:r>
      <w:r w:rsidR="003B0B9E" w:rsidRPr="003B0B9E">
        <w:rPr>
          <w:rFonts w:ascii="Arial" w:eastAsia="Times New Roman" w:hAnsi="Arial" w:cs="Arial"/>
          <w:bCs/>
          <w:sz w:val="24"/>
          <w:szCs w:val="24"/>
          <w:lang w:eastAsia="es-MX"/>
        </w:rPr>
        <w:t>político MORENA</w:t>
      </w:r>
      <w:r>
        <w:rPr>
          <w:rFonts w:ascii="Arial" w:eastAsia="Times New Roman" w:hAnsi="Arial" w:cs="Arial"/>
          <w:bCs/>
          <w:sz w:val="24"/>
          <w:szCs w:val="24"/>
          <w:lang w:eastAsia="es-MX"/>
        </w:rPr>
        <w:t>,</w:t>
      </w:r>
      <w:r w:rsidRPr="009305E4">
        <w:rPr>
          <w:rFonts w:ascii="Arial" w:eastAsia="Times New Roman" w:hAnsi="Arial" w:cs="Arial"/>
          <w:bCs/>
          <w:sz w:val="24"/>
          <w:szCs w:val="24"/>
          <w:lang w:eastAsia="es-MX"/>
        </w:rPr>
        <w:t xml:space="preserve"> </w:t>
      </w:r>
      <w:r w:rsidR="00D24609">
        <w:rPr>
          <w:rFonts w:ascii="Arial" w:eastAsia="Times New Roman" w:hAnsi="Arial" w:cs="Arial"/>
          <w:bCs/>
          <w:sz w:val="24"/>
          <w:szCs w:val="24"/>
          <w:lang w:eastAsia="es-MX"/>
        </w:rPr>
        <w:t xml:space="preserve">ante el consejo Municipal Electoral de Aguascalientes, </w:t>
      </w:r>
      <w:r w:rsidRPr="009305E4">
        <w:rPr>
          <w:rFonts w:ascii="Arial" w:eastAsia="Times New Roman" w:hAnsi="Arial" w:cs="Arial"/>
          <w:bCs/>
          <w:sz w:val="24"/>
          <w:szCs w:val="24"/>
          <w:lang w:eastAsia="es-MX"/>
        </w:rPr>
        <w:t>consistente en la siguiente documentación:</w:t>
      </w:r>
      <w:bookmarkEnd w:id="3"/>
    </w:p>
    <w:p w:rsidR="003A592E" w:rsidRPr="00C55721" w:rsidRDefault="003A592E" w:rsidP="003A592E">
      <w:pPr>
        <w:spacing w:line="360" w:lineRule="auto"/>
        <w:ind w:firstLine="708"/>
        <w:jc w:val="both"/>
        <w:rPr>
          <w:rFonts w:ascii="Arial" w:eastAsia="Times New Roman" w:hAnsi="Arial" w:cs="Arial"/>
          <w:bCs/>
          <w:sz w:val="24"/>
          <w:szCs w:val="24"/>
          <w:lang w:eastAsia="es-MX"/>
        </w:rPr>
      </w:pPr>
      <w:r w:rsidRPr="00C55721">
        <w:rPr>
          <w:rFonts w:ascii="Arial" w:eastAsia="Times New Roman" w:hAnsi="Arial" w:cs="Arial"/>
          <w:bCs/>
          <w:sz w:val="24"/>
          <w:szCs w:val="24"/>
          <w:lang w:eastAsia="es-MX"/>
        </w:rPr>
        <w:t xml:space="preserve">I. Original del </w:t>
      </w:r>
      <w:r w:rsidR="00C55721" w:rsidRPr="00C55721">
        <w:rPr>
          <w:rFonts w:ascii="Arial" w:eastAsia="Times New Roman" w:hAnsi="Arial" w:cs="Arial"/>
          <w:bCs/>
          <w:sz w:val="24"/>
          <w:szCs w:val="24"/>
          <w:lang w:val="es-ES" w:eastAsia="es-MX"/>
        </w:rPr>
        <w:t>a</w:t>
      </w:r>
      <w:r w:rsidR="00C55721" w:rsidRPr="00C55721">
        <w:rPr>
          <w:rFonts w:ascii="Arial" w:eastAsia="Times New Roman" w:hAnsi="Arial" w:cs="Arial"/>
          <w:bCs/>
          <w:sz w:val="24"/>
          <w:szCs w:val="24"/>
          <w:lang w:val="es-ES" w:eastAsia="es-MX"/>
        </w:rPr>
        <w:t>viso de recepción de recurso de apelación, de fecha diecinueve de abril de dos mil diecinueve, signado por la Lic. Claudia Díaz Guzmán Consejera President</w:t>
      </w:r>
      <w:r w:rsidR="00C55721" w:rsidRPr="00C55721">
        <w:rPr>
          <w:rFonts w:ascii="Arial" w:eastAsia="Times New Roman" w:hAnsi="Arial" w:cs="Arial"/>
          <w:bCs/>
          <w:sz w:val="24"/>
          <w:szCs w:val="24"/>
          <w:lang w:val="es-ES" w:eastAsia="es-MX"/>
        </w:rPr>
        <w:t>a</w:t>
      </w:r>
      <w:r w:rsidR="00C55721" w:rsidRPr="00C55721">
        <w:rPr>
          <w:rFonts w:ascii="Arial" w:eastAsia="Times New Roman" w:hAnsi="Arial" w:cs="Arial"/>
          <w:bCs/>
          <w:sz w:val="24"/>
          <w:szCs w:val="24"/>
          <w:lang w:val="es-ES" w:eastAsia="es-MX"/>
        </w:rPr>
        <w:t xml:space="preserve"> del Consejo Municipal Electoral de Aguascalientes</w:t>
      </w:r>
      <w:r w:rsidR="00C55721" w:rsidRPr="00C55721">
        <w:rPr>
          <w:rFonts w:ascii="Arial" w:eastAsia="Times New Roman" w:hAnsi="Arial" w:cs="Arial"/>
          <w:bCs/>
          <w:sz w:val="24"/>
          <w:szCs w:val="24"/>
          <w:lang w:val="es-ES" w:eastAsia="es-MX"/>
        </w:rPr>
        <w:t>, del IEE</w:t>
      </w:r>
      <w:r w:rsidRPr="00C55721">
        <w:rPr>
          <w:rFonts w:ascii="Arial" w:eastAsia="Times New Roman" w:hAnsi="Arial" w:cs="Arial"/>
          <w:bCs/>
          <w:sz w:val="24"/>
          <w:szCs w:val="24"/>
          <w:lang w:eastAsia="es-MX"/>
        </w:rPr>
        <w:t xml:space="preserve">, consistente en </w:t>
      </w:r>
      <w:r w:rsidR="00C55721" w:rsidRPr="00C55721">
        <w:rPr>
          <w:rFonts w:ascii="Arial" w:eastAsia="Times New Roman" w:hAnsi="Arial" w:cs="Arial"/>
          <w:bCs/>
          <w:sz w:val="24"/>
          <w:szCs w:val="24"/>
          <w:lang w:eastAsia="es-MX"/>
        </w:rPr>
        <w:t>dos</w:t>
      </w:r>
      <w:r w:rsidRPr="00C55721">
        <w:rPr>
          <w:rFonts w:ascii="Arial" w:eastAsia="Times New Roman" w:hAnsi="Arial" w:cs="Arial"/>
          <w:bCs/>
          <w:sz w:val="24"/>
          <w:szCs w:val="24"/>
          <w:lang w:eastAsia="es-MX"/>
        </w:rPr>
        <w:t xml:space="preserve"> hojas útiles por uno y ambos de sus lados; </w:t>
      </w:r>
    </w:p>
    <w:p w:rsidR="003A592E" w:rsidRPr="00C55721" w:rsidRDefault="003A592E" w:rsidP="003A592E">
      <w:pPr>
        <w:spacing w:line="360" w:lineRule="auto"/>
        <w:ind w:firstLine="708"/>
        <w:jc w:val="both"/>
        <w:rPr>
          <w:rFonts w:ascii="Arial" w:eastAsia="Times New Roman" w:hAnsi="Arial" w:cs="Arial"/>
          <w:bCs/>
          <w:sz w:val="24"/>
          <w:szCs w:val="24"/>
          <w:lang w:eastAsia="es-MX"/>
        </w:rPr>
      </w:pPr>
      <w:r w:rsidRPr="00C55721">
        <w:rPr>
          <w:rFonts w:ascii="Arial" w:eastAsia="Times New Roman" w:hAnsi="Arial" w:cs="Arial"/>
          <w:bCs/>
          <w:sz w:val="24"/>
          <w:szCs w:val="24"/>
          <w:lang w:eastAsia="es-MX"/>
        </w:rPr>
        <w:t xml:space="preserve">II. Original del </w:t>
      </w:r>
      <w:r w:rsidR="00C55721" w:rsidRPr="00C55721">
        <w:rPr>
          <w:rFonts w:ascii="Arial" w:eastAsia="Times New Roman" w:hAnsi="Arial" w:cs="Arial"/>
          <w:bCs/>
          <w:sz w:val="24"/>
          <w:szCs w:val="24"/>
          <w:lang w:val="es-ES" w:eastAsia="es-MX"/>
        </w:rPr>
        <w:t>a</w:t>
      </w:r>
      <w:r w:rsidR="00C55721" w:rsidRPr="00C55721">
        <w:rPr>
          <w:rFonts w:ascii="Arial" w:eastAsia="Times New Roman" w:hAnsi="Arial" w:cs="Arial"/>
          <w:bCs/>
          <w:sz w:val="24"/>
          <w:szCs w:val="24"/>
          <w:lang w:val="es-ES" w:eastAsia="es-MX"/>
        </w:rPr>
        <w:t>cuerdo de recepción de recurso de apelación, de fecha diecinueve de abril de dos mil diecinueve, signado por el C. Mtro. Miguel Ángel Montoya Landeros</w:t>
      </w:r>
      <w:r w:rsidRPr="00C55721">
        <w:rPr>
          <w:rFonts w:ascii="Arial" w:eastAsia="Times New Roman" w:hAnsi="Arial" w:cs="Arial"/>
          <w:bCs/>
          <w:sz w:val="24"/>
          <w:szCs w:val="24"/>
          <w:lang w:eastAsia="es-MX"/>
        </w:rPr>
        <w:t>,</w:t>
      </w:r>
      <w:r w:rsidR="00C55721" w:rsidRPr="00C55721">
        <w:rPr>
          <w:rFonts w:ascii="Arial" w:eastAsia="Times New Roman" w:hAnsi="Arial" w:cs="Arial"/>
          <w:bCs/>
          <w:sz w:val="24"/>
          <w:szCs w:val="24"/>
          <w:lang w:eastAsia="es-MX"/>
        </w:rPr>
        <w:t xml:space="preserve"> en su calidad de secretario técnico el referido Consejo Municipal</w:t>
      </w:r>
      <w:r w:rsidRPr="00C55721">
        <w:rPr>
          <w:rFonts w:ascii="Arial" w:eastAsia="Times New Roman" w:hAnsi="Arial" w:cs="Arial"/>
          <w:bCs/>
          <w:sz w:val="24"/>
          <w:szCs w:val="24"/>
          <w:lang w:eastAsia="es-MX"/>
        </w:rPr>
        <w:t xml:space="preserve"> consistente en </w:t>
      </w:r>
      <w:r w:rsidR="00C55721" w:rsidRPr="00C55721">
        <w:rPr>
          <w:rFonts w:ascii="Arial" w:eastAsia="Times New Roman" w:hAnsi="Arial" w:cs="Arial"/>
          <w:bCs/>
          <w:sz w:val="24"/>
          <w:szCs w:val="24"/>
          <w:lang w:eastAsia="es-MX"/>
        </w:rPr>
        <w:t>dos hojas útiles por uno de sus lados</w:t>
      </w:r>
      <w:r w:rsidR="00C55721" w:rsidRPr="00C55721">
        <w:rPr>
          <w:rFonts w:ascii="Arial" w:eastAsia="Times New Roman" w:hAnsi="Arial" w:cs="Arial"/>
          <w:bCs/>
          <w:sz w:val="24"/>
          <w:szCs w:val="24"/>
          <w:lang w:eastAsia="es-MX"/>
        </w:rPr>
        <w:t>;</w:t>
      </w:r>
    </w:p>
    <w:p w:rsidR="003A592E" w:rsidRPr="00C55721" w:rsidRDefault="003A592E" w:rsidP="003A592E">
      <w:pPr>
        <w:spacing w:line="360" w:lineRule="auto"/>
        <w:ind w:firstLine="708"/>
        <w:jc w:val="both"/>
        <w:rPr>
          <w:rFonts w:ascii="Arial" w:eastAsia="Times New Roman" w:hAnsi="Arial" w:cs="Arial"/>
          <w:bCs/>
          <w:sz w:val="24"/>
          <w:szCs w:val="24"/>
          <w:lang w:eastAsia="es-MX"/>
        </w:rPr>
      </w:pPr>
      <w:r w:rsidRPr="00C55721">
        <w:rPr>
          <w:rFonts w:ascii="Arial" w:eastAsia="Times New Roman" w:hAnsi="Arial" w:cs="Arial"/>
          <w:bCs/>
          <w:sz w:val="24"/>
          <w:szCs w:val="24"/>
          <w:lang w:eastAsia="es-MX"/>
        </w:rPr>
        <w:t xml:space="preserve">III. </w:t>
      </w:r>
      <w:r w:rsidR="00C55721" w:rsidRPr="00C55721">
        <w:rPr>
          <w:rFonts w:ascii="Arial" w:eastAsia="Times New Roman" w:hAnsi="Arial" w:cs="Arial"/>
          <w:bCs/>
          <w:sz w:val="24"/>
          <w:szCs w:val="24"/>
          <w:lang w:eastAsia="es-MX"/>
        </w:rPr>
        <w:t xml:space="preserve">Copia certificada de la </w:t>
      </w:r>
      <w:r w:rsidR="00C55721" w:rsidRPr="00C55721">
        <w:rPr>
          <w:rFonts w:ascii="Arial" w:eastAsia="Times New Roman" w:hAnsi="Arial" w:cs="Arial"/>
          <w:bCs/>
          <w:sz w:val="24"/>
          <w:szCs w:val="24"/>
          <w:lang w:val="es-ES" w:eastAsia="es-MX"/>
        </w:rPr>
        <w:t>Cédula de notificación por estrados, de fecha diecinueve de abril de dos mil diecinueve</w:t>
      </w:r>
      <w:r w:rsidRPr="00C55721">
        <w:rPr>
          <w:rFonts w:ascii="Arial" w:eastAsia="Times New Roman" w:hAnsi="Arial" w:cs="Arial"/>
          <w:bCs/>
          <w:sz w:val="24"/>
          <w:szCs w:val="24"/>
          <w:lang w:eastAsia="es-MX"/>
        </w:rPr>
        <w:t xml:space="preserve">, consistente en </w:t>
      </w:r>
      <w:r w:rsidR="00C55721" w:rsidRPr="00C55721">
        <w:rPr>
          <w:rFonts w:ascii="Arial" w:eastAsia="Times New Roman" w:hAnsi="Arial" w:cs="Arial"/>
          <w:bCs/>
          <w:sz w:val="24"/>
          <w:szCs w:val="24"/>
          <w:lang w:eastAsia="es-MX"/>
        </w:rPr>
        <w:t>cuatro</w:t>
      </w:r>
      <w:r w:rsidRPr="00C55721">
        <w:rPr>
          <w:rFonts w:ascii="Arial" w:eastAsia="Times New Roman" w:hAnsi="Arial" w:cs="Arial"/>
          <w:bCs/>
          <w:sz w:val="24"/>
          <w:szCs w:val="24"/>
          <w:lang w:eastAsia="es-MX"/>
        </w:rPr>
        <w:t xml:space="preserve"> hojas útiles por uno de sus lados</w:t>
      </w:r>
      <w:r w:rsidR="00C55721">
        <w:rPr>
          <w:rFonts w:ascii="Arial" w:eastAsia="Times New Roman" w:hAnsi="Arial" w:cs="Arial"/>
          <w:bCs/>
          <w:sz w:val="24"/>
          <w:szCs w:val="24"/>
          <w:lang w:eastAsia="es-MX"/>
        </w:rPr>
        <w:t>; y</w:t>
      </w:r>
    </w:p>
    <w:p w:rsidR="003A592E" w:rsidRPr="009305E4" w:rsidRDefault="003A592E" w:rsidP="00C55721">
      <w:pPr>
        <w:spacing w:line="360" w:lineRule="auto"/>
        <w:ind w:firstLine="708"/>
        <w:jc w:val="both"/>
        <w:rPr>
          <w:rFonts w:ascii="Arial" w:eastAsia="Times New Roman" w:hAnsi="Arial" w:cs="Arial"/>
          <w:bCs/>
          <w:sz w:val="24"/>
          <w:szCs w:val="24"/>
          <w:lang w:eastAsia="es-MX"/>
        </w:rPr>
      </w:pPr>
      <w:r w:rsidRPr="00C55721">
        <w:rPr>
          <w:rFonts w:ascii="Arial" w:eastAsia="Times New Roman" w:hAnsi="Arial" w:cs="Arial"/>
          <w:bCs/>
          <w:sz w:val="24"/>
          <w:szCs w:val="24"/>
          <w:lang w:eastAsia="es-MX"/>
        </w:rPr>
        <w:lastRenderedPageBreak/>
        <w:t xml:space="preserve">IV. Original del </w:t>
      </w:r>
      <w:r w:rsidR="00C55721" w:rsidRPr="00C55721">
        <w:rPr>
          <w:rFonts w:ascii="Arial" w:eastAsia="Times New Roman" w:hAnsi="Arial" w:cs="Arial"/>
          <w:bCs/>
          <w:sz w:val="24"/>
          <w:szCs w:val="24"/>
          <w:lang w:eastAsia="es-MX"/>
        </w:rPr>
        <w:t xml:space="preserve">escrito que contiene el </w:t>
      </w:r>
      <w:r w:rsidR="00C55721" w:rsidRPr="00C55721">
        <w:rPr>
          <w:rFonts w:ascii="Arial" w:eastAsia="Times New Roman" w:hAnsi="Arial" w:cs="Arial"/>
          <w:bCs/>
          <w:sz w:val="24"/>
          <w:szCs w:val="24"/>
          <w:lang w:val="es-ES" w:eastAsia="es-MX"/>
        </w:rPr>
        <w:t>Recurso de Apelación de fecha diecinueve de abril de dos mil diecinueve, signado por los C.C. Ignacio Cuitláhuac Cardona Campos y Alejandro Sánchez Laguna</w:t>
      </w:r>
      <w:r w:rsidRPr="00C55721">
        <w:rPr>
          <w:rFonts w:ascii="Arial" w:eastAsia="Times New Roman" w:hAnsi="Arial" w:cs="Arial"/>
          <w:bCs/>
          <w:sz w:val="24"/>
          <w:szCs w:val="24"/>
          <w:lang w:eastAsia="es-MX"/>
        </w:rPr>
        <w:t xml:space="preserve">, consistente en </w:t>
      </w:r>
      <w:r w:rsidR="00C55721" w:rsidRPr="00C55721">
        <w:rPr>
          <w:rFonts w:ascii="Arial" w:eastAsia="Times New Roman" w:hAnsi="Arial" w:cs="Arial"/>
          <w:bCs/>
          <w:sz w:val="24"/>
          <w:szCs w:val="24"/>
          <w:lang w:eastAsia="es-MX"/>
        </w:rPr>
        <w:t>tres</w:t>
      </w:r>
      <w:r w:rsidRPr="00C55721">
        <w:rPr>
          <w:rFonts w:ascii="Arial" w:eastAsia="Times New Roman" w:hAnsi="Arial" w:cs="Arial"/>
          <w:bCs/>
          <w:sz w:val="24"/>
          <w:szCs w:val="24"/>
          <w:lang w:eastAsia="es-MX"/>
        </w:rPr>
        <w:t xml:space="preserve"> hoja</w:t>
      </w:r>
      <w:r w:rsidR="00C55721" w:rsidRPr="00C55721">
        <w:rPr>
          <w:rFonts w:ascii="Arial" w:eastAsia="Times New Roman" w:hAnsi="Arial" w:cs="Arial"/>
          <w:bCs/>
          <w:sz w:val="24"/>
          <w:szCs w:val="24"/>
          <w:lang w:eastAsia="es-MX"/>
        </w:rPr>
        <w:t>s</w:t>
      </w:r>
      <w:r w:rsidRPr="00C55721">
        <w:rPr>
          <w:rFonts w:ascii="Arial" w:eastAsia="Times New Roman" w:hAnsi="Arial" w:cs="Arial"/>
          <w:bCs/>
          <w:sz w:val="24"/>
          <w:szCs w:val="24"/>
          <w:lang w:eastAsia="es-MX"/>
        </w:rPr>
        <w:t xml:space="preserve"> útil</w:t>
      </w:r>
      <w:r w:rsidR="00C55721" w:rsidRPr="00C55721">
        <w:rPr>
          <w:rFonts w:ascii="Arial" w:eastAsia="Times New Roman" w:hAnsi="Arial" w:cs="Arial"/>
          <w:bCs/>
          <w:sz w:val="24"/>
          <w:szCs w:val="24"/>
          <w:lang w:eastAsia="es-MX"/>
        </w:rPr>
        <w:t>es</w:t>
      </w:r>
      <w:r w:rsidRPr="00C55721">
        <w:rPr>
          <w:rFonts w:ascii="Arial" w:eastAsia="Times New Roman" w:hAnsi="Arial" w:cs="Arial"/>
          <w:bCs/>
          <w:sz w:val="24"/>
          <w:szCs w:val="24"/>
          <w:lang w:eastAsia="es-MX"/>
        </w:rPr>
        <w:t xml:space="preserve"> por uno de sus lados.</w:t>
      </w:r>
    </w:p>
    <w:p w:rsidR="003A592E" w:rsidRPr="009305E4" w:rsidRDefault="003A592E" w:rsidP="003A592E">
      <w:pPr>
        <w:spacing w:line="360" w:lineRule="auto"/>
        <w:ind w:firstLine="708"/>
        <w:jc w:val="both"/>
        <w:rPr>
          <w:rFonts w:ascii="Arial" w:hAnsi="Arial" w:cs="Arial"/>
          <w:sz w:val="24"/>
          <w:szCs w:val="24"/>
        </w:rPr>
      </w:pPr>
      <w:r w:rsidRPr="009305E4">
        <w:rPr>
          <w:rFonts w:ascii="Arial" w:hAnsi="Arial" w:cs="Arial"/>
          <w:sz w:val="24"/>
          <w:szCs w:val="24"/>
        </w:rPr>
        <w:t xml:space="preserve">Aguascalientes, Aguascalientes, a </w:t>
      </w:r>
      <w:r w:rsidR="00C522C9">
        <w:rPr>
          <w:rFonts w:ascii="Arial" w:hAnsi="Arial" w:cs="Arial"/>
          <w:sz w:val="24"/>
          <w:szCs w:val="24"/>
        </w:rPr>
        <w:t>diecinueve</w:t>
      </w:r>
      <w:r w:rsidRPr="009305E4">
        <w:rPr>
          <w:rFonts w:ascii="Arial" w:hAnsi="Arial" w:cs="Arial"/>
          <w:sz w:val="24"/>
          <w:szCs w:val="24"/>
        </w:rPr>
        <w:t xml:space="preserve"> de abril de dos mil diecinueve.</w:t>
      </w:r>
    </w:p>
    <w:p w:rsidR="00C55721" w:rsidRPr="00C55721" w:rsidRDefault="00C55721" w:rsidP="00C55721">
      <w:pPr>
        <w:tabs>
          <w:tab w:val="left" w:pos="3606"/>
        </w:tabs>
        <w:spacing w:after="0" w:line="360" w:lineRule="auto"/>
        <w:ind w:right="-91"/>
        <w:jc w:val="both"/>
        <w:rPr>
          <w:rFonts w:ascii="Arial" w:hAnsi="Arial" w:cs="Arial"/>
          <w:bCs/>
          <w:sz w:val="24"/>
          <w:szCs w:val="24"/>
        </w:rPr>
      </w:pPr>
      <w:r w:rsidRPr="00C55721">
        <w:rPr>
          <w:rFonts w:ascii="Arial" w:hAnsi="Arial" w:cs="Arial"/>
          <w:sz w:val="24"/>
          <w:szCs w:val="24"/>
        </w:rPr>
        <w:t>Vista la cuenta</w:t>
      </w:r>
      <w:r w:rsidRPr="00C55721">
        <w:rPr>
          <w:rFonts w:ascii="Arial" w:hAnsi="Arial" w:cs="Arial"/>
          <w:bCs/>
          <w:sz w:val="24"/>
          <w:szCs w:val="24"/>
        </w:rPr>
        <w:t xml:space="preserve">, con fundamento en los artículos 298, 299, 300, 301, 311, 312, 313, </w:t>
      </w:r>
      <w:r w:rsidR="00CC677A">
        <w:rPr>
          <w:rFonts w:ascii="Arial" w:hAnsi="Arial" w:cs="Arial"/>
          <w:bCs/>
          <w:sz w:val="24"/>
          <w:szCs w:val="24"/>
        </w:rPr>
        <w:t xml:space="preserve">335, 336, 337, </w:t>
      </w:r>
      <w:r w:rsidRPr="00C55721">
        <w:rPr>
          <w:rFonts w:ascii="Arial" w:hAnsi="Arial" w:cs="Arial"/>
          <w:bCs/>
          <w:sz w:val="24"/>
          <w:szCs w:val="24"/>
        </w:rPr>
        <w:t>354, 355</w:t>
      </w:r>
      <w:r>
        <w:rPr>
          <w:rFonts w:ascii="Arial" w:hAnsi="Arial" w:cs="Arial"/>
          <w:bCs/>
          <w:sz w:val="24"/>
          <w:szCs w:val="24"/>
        </w:rPr>
        <w:t>, fracción I</w:t>
      </w:r>
      <w:r w:rsidR="00CC677A">
        <w:rPr>
          <w:rFonts w:ascii="Arial" w:hAnsi="Arial" w:cs="Arial"/>
          <w:bCs/>
          <w:sz w:val="24"/>
          <w:szCs w:val="24"/>
        </w:rPr>
        <w:t>,</w:t>
      </w:r>
      <w:r w:rsidRPr="00C55721">
        <w:rPr>
          <w:rFonts w:ascii="Arial" w:hAnsi="Arial" w:cs="Arial"/>
          <w:bCs/>
          <w:sz w:val="24"/>
          <w:szCs w:val="24"/>
        </w:rPr>
        <w:t xml:space="preserve"> y 356 del Código Electoral del Estado de Aguascalientes; 28, fracción VIII, IX y 10</w:t>
      </w:r>
      <w:r w:rsidR="00CC677A">
        <w:rPr>
          <w:rFonts w:ascii="Arial" w:hAnsi="Arial" w:cs="Arial"/>
          <w:bCs/>
          <w:sz w:val="24"/>
          <w:szCs w:val="24"/>
        </w:rPr>
        <w:t>5</w:t>
      </w:r>
      <w:r w:rsidRPr="00C55721">
        <w:rPr>
          <w:rFonts w:ascii="Arial" w:hAnsi="Arial" w:cs="Arial"/>
          <w:bCs/>
          <w:sz w:val="24"/>
          <w:szCs w:val="24"/>
        </w:rPr>
        <w:t xml:space="preserve"> del Reglamento Interior del Tribunal Electoral del Estado de </w:t>
      </w:r>
      <w:proofErr w:type="gramStart"/>
      <w:r w:rsidRPr="00C55721">
        <w:rPr>
          <w:rFonts w:ascii="Arial" w:hAnsi="Arial" w:cs="Arial"/>
          <w:bCs/>
          <w:sz w:val="24"/>
          <w:szCs w:val="24"/>
        </w:rPr>
        <w:t>Aguascalientes</w:t>
      </w:r>
      <w:bookmarkStart w:id="4" w:name="_Hlk496491483"/>
      <w:r w:rsidRPr="00C55721">
        <w:rPr>
          <w:rFonts w:ascii="Arial" w:hAnsi="Arial" w:cs="Arial"/>
          <w:b/>
          <w:i/>
          <w:sz w:val="24"/>
          <w:szCs w:val="24"/>
        </w:rPr>
        <w:t xml:space="preserve">  </w:t>
      </w:r>
      <w:bookmarkEnd w:id="4"/>
      <w:r w:rsidRPr="00C55721">
        <w:rPr>
          <w:rFonts w:ascii="Arial" w:hAnsi="Arial" w:cs="Arial"/>
          <w:b/>
          <w:bCs/>
          <w:sz w:val="24"/>
          <w:szCs w:val="24"/>
        </w:rPr>
        <w:t>SE</w:t>
      </w:r>
      <w:proofErr w:type="gramEnd"/>
      <w:r w:rsidRPr="00C55721">
        <w:rPr>
          <w:rFonts w:ascii="Arial" w:hAnsi="Arial" w:cs="Arial"/>
          <w:b/>
          <w:bCs/>
          <w:sz w:val="24"/>
          <w:szCs w:val="24"/>
        </w:rPr>
        <w:t xml:space="preserve"> ACUERDA:</w:t>
      </w:r>
    </w:p>
    <w:p w:rsidR="003A592E" w:rsidRPr="009305E4" w:rsidRDefault="003A592E" w:rsidP="003A592E">
      <w:pPr>
        <w:tabs>
          <w:tab w:val="left" w:pos="3606"/>
        </w:tabs>
        <w:spacing w:after="0" w:line="360" w:lineRule="auto"/>
        <w:ind w:right="-91"/>
        <w:jc w:val="both"/>
        <w:rPr>
          <w:rFonts w:ascii="Arial" w:eastAsia="Times New Roman" w:hAnsi="Arial" w:cs="Arial"/>
          <w:b/>
          <w:sz w:val="24"/>
          <w:szCs w:val="24"/>
          <w:lang w:eastAsia="es-ES"/>
        </w:rPr>
      </w:pPr>
    </w:p>
    <w:p w:rsidR="003A592E" w:rsidRPr="009305E4" w:rsidRDefault="003A592E" w:rsidP="003A592E">
      <w:pPr>
        <w:spacing w:line="360" w:lineRule="auto"/>
        <w:ind w:firstLine="708"/>
        <w:jc w:val="both"/>
        <w:rPr>
          <w:rFonts w:ascii="Arial" w:eastAsia="Times New Roman" w:hAnsi="Arial" w:cs="Arial"/>
          <w:bCs/>
          <w:sz w:val="24"/>
          <w:szCs w:val="24"/>
          <w:lang w:eastAsia="es-MX"/>
        </w:rPr>
      </w:pPr>
      <w:r w:rsidRPr="009305E4">
        <w:rPr>
          <w:rFonts w:ascii="Arial" w:eastAsia="Times New Roman" w:hAnsi="Arial" w:cs="Arial"/>
          <w:b/>
          <w:bCs/>
          <w:sz w:val="24"/>
          <w:szCs w:val="24"/>
          <w:lang w:eastAsia="es-MX"/>
        </w:rPr>
        <w:t>PRIMERO.</w:t>
      </w:r>
      <w:r w:rsidRPr="009305E4">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9305E4">
        <w:rPr>
          <w:rFonts w:ascii="Arial" w:eastAsia="Times New Roman" w:hAnsi="Arial" w:cs="Arial"/>
          <w:b/>
          <w:bCs/>
          <w:sz w:val="24"/>
          <w:szCs w:val="24"/>
          <w:lang w:eastAsia="es-MX"/>
        </w:rPr>
        <w:t>TEEA-</w:t>
      </w:r>
      <w:r w:rsidR="00B43862">
        <w:rPr>
          <w:rFonts w:ascii="Arial" w:eastAsia="Times New Roman" w:hAnsi="Arial" w:cs="Arial"/>
          <w:b/>
          <w:bCs/>
          <w:sz w:val="24"/>
          <w:szCs w:val="24"/>
          <w:lang w:eastAsia="es-MX"/>
        </w:rPr>
        <w:t>RAP</w:t>
      </w:r>
      <w:r w:rsidRPr="009305E4">
        <w:rPr>
          <w:rFonts w:ascii="Arial" w:eastAsia="Times New Roman" w:hAnsi="Arial" w:cs="Arial"/>
          <w:b/>
          <w:bCs/>
          <w:sz w:val="24"/>
          <w:szCs w:val="24"/>
          <w:lang w:eastAsia="es-MX"/>
        </w:rPr>
        <w:t>-0</w:t>
      </w:r>
      <w:r w:rsidR="00B43862">
        <w:rPr>
          <w:rFonts w:ascii="Arial" w:eastAsia="Times New Roman" w:hAnsi="Arial" w:cs="Arial"/>
          <w:b/>
          <w:bCs/>
          <w:sz w:val="24"/>
          <w:szCs w:val="24"/>
          <w:lang w:eastAsia="es-MX"/>
        </w:rPr>
        <w:t>02</w:t>
      </w:r>
      <w:r w:rsidRPr="009305E4">
        <w:rPr>
          <w:rFonts w:ascii="Arial" w:eastAsia="Times New Roman" w:hAnsi="Arial" w:cs="Arial"/>
          <w:b/>
          <w:bCs/>
          <w:sz w:val="24"/>
          <w:szCs w:val="24"/>
          <w:lang w:eastAsia="es-MX"/>
        </w:rPr>
        <w:t>/2019</w:t>
      </w:r>
      <w:r w:rsidR="00B43862">
        <w:rPr>
          <w:rFonts w:ascii="Arial" w:eastAsia="Times New Roman" w:hAnsi="Arial" w:cs="Arial"/>
          <w:b/>
          <w:bCs/>
          <w:sz w:val="24"/>
          <w:szCs w:val="24"/>
          <w:lang w:eastAsia="es-MX"/>
        </w:rPr>
        <w:t>.</w:t>
      </w:r>
    </w:p>
    <w:p w:rsidR="003A592E" w:rsidRPr="009305E4" w:rsidRDefault="003A592E" w:rsidP="003A592E">
      <w:pPr>
        <w:spacing w:line="360" w:lineRule="auto"/>
        <w:ind w:firstLine="708"/>
        <w:jc w:val="both"/>
        <w:rPr>
          <w:rFonts w:ascii="Arial" w:eastAsia="Times New Roman" w:hAnsi="Arial" w:cs="Arial"/>
          <w:bCs/>
          <w:sz w:val="24"/>
          <w:szCs w:val="24"/>
          <w:lang w:eastAsia="es-MX"/>
        </w:rPr>
      </w:pPr>
      <w:r w:rsidRPr="009305E4">
        <w:rPr>
          <w:rFonts w:ascii="Arial" w:eastAsia="Times New Roman" w:hAnsi="Arial" w:cs="Arial"/>
          <w:b/>
          <w:bCs/>
          <w:sz w:val="24"/>
          <w:szCs w:val="24"/>
          <w:lang w:eastAsia="es-MX"/>
        </w:rPr>
        <w:t xml:space="preserve">SEGUNDO. </w:t>
      </w:r>
      <w:r w:rsidR="00B43862" w:rsidRPr="00E52776">
        <w:rPr>
          <w:rFonts w:ascii="Arial" w:eastAsia="Times New Roman" w:hAnsi="Arial" w:cs="Arial"/>
          <w:bCs/>
          <w:sz w:val="24"/>
          <w:szCs w:val="24"/>
          <w:lang w:eastAsia="es-MX"/>
        </w:rPr>
        <w:t>Para los efectos previstos en el artículo 357, fracción VIII, inciso e), del Código Electoral</w:t>
      </w:r>
      <w:r w:rsidR="00B43862">
        <w:rPr>
          <w:rFonts w:ascii="Arial" w:eastAsia="Times New Roman" w:hAnsi="Arial" w:cs="Arial"/>
          <w:bCs/>
          <w:sz w:val="24"/>
          <w:szCs w:val="24"/>
          <w:lang w:eastAsia="es-MX"/>
        </w:rPr>
        <w:t xml:space="preserve">; y </w:t>
      </w:r>
      <w:r w:rsidR="00B43862" w:rsidRPr="00E52776">
        <w:rPr>
          <w:rFonts w:ascii="Arial" w:eastAsia="Times New Roman" w:hAnsi="Arial" w:cs="Arial"/>
          <w:bCs/>
          <w:sz w:val="24"/>
          <w:szCs w:val="24"/>
          <w:lang w:eastAsia="es-MX"/>
        </w:rPr>
        <w:t>10</w:t>
      </w:r>
      <w:r w:rsidR="00B43862">
        <w:rPr>
          <w:rFonts w:ascii="Arial" w:eastAsia="Times New Roman" w:hAnsi="Arial" w:cs="Arial"/>
          <w:bCs/>
          <w:sz w:val="24"/>
          <w:szCs w:val="24"/>
          <w:lang w:eastAsia="es-MX"/>
        </w:rPr>
        <w:t>2</w:t>
      </w:r>
      <w:r w:rsidR="00B43862" w:rsidRPr="00E52776">
        <w:rPr>
          <w:rFonts w:ascii="Arial" w:eastAsia="Times New Roman" w:hAnsi="Arial" w:cs="Arial"/>
          <w:bCs/>
          <w:sz w:val="24"/>
          <w:szCs w:val="24"/>
          <w:lang w:eastAsia="es-MX"/>
        </w:rPr>
        <w:t xml:space="preserve"> del Reglamento Interior del Tribunal Electoral del Estado de Aguascalientes, túrnese los autos </w:t>
      </w:r>
      <w:r w:rsidRPr="009305E4">
        <w:rPr>
          <w:rFonts w:ascii="Arial" w:eastAsia="Times New Roman" w:hAnsi="Arial" w:cs="Arial"/>
          <w:bCs/>
          <w:sz w:val="24"/>
          <w:szCs w:val="24"/>
          <w:lang w:eastAsia="es-MX"/>
        </w:rPr>
        <w:t xml:space="preserve">a la Ponencia de la Magistrada </w:t>
      </w:r>
      <w:r w:rsidRPr="009305E4">
        <w:rPr>
          <w:rFonts w:ascii="Arial" w:eastAsia="Times New Roman" w:hAnsi="Arial" w:cs="Arial"/>
          <w:b/>
          <w:bCs/>
          <w:sz w:val="24"/>
          <w:szCs w:val="24"/>
          <w:lang w:eastAsia="es-MX"/>
        </w:rPr>
        <w:t>Claudia Eloisa Díaz de León González</w:t>
      </w:r>
      <w:r w:rsidR="00645521">
        <w:rPr>
          <w:rFonts w:ascii="Arial" w:eastAsia="Times New Roman" w:hAnsi="Arial" w:cs="Arial"/>
          <w:bCs/>
          <w:sz w:val="24"/>
          <w:szCs w:val="24"/>
          <w:lang w:eastAsia="es-MX"/>
        </w:rPr>
        <w:t>.</w:t>
      </w:r>
    </w:p>
    <w:p w:rsidR="00CC677A" w:rsidRDefault="003A592E" w:rsidP="003A592E">
      <w:pPr>
        <w:spacing w:line="360" w:lineRule="auto"/>
        <w:ind w:firstLine="708"/>
        <w:jc w:val="both"/>
        <w:rPr>
          <w:rFonts w:ascii="Arial" w:eastAsia="Times New Roman" w:hAnsi="Arial" w:cs="Arial"/>
          <w:bCs/>
          <w:sz w:val="24"/>
          <w:szCs w:val="24"/>
          <w:lang w:eastAsia="es-MX"/>
        </w:rPr>
      </w:pPr>
      <w:r w:rsidRPr="009305E4">
        <w:rPr>
          <w:rFonts w:ascii="Arial" w:eastAsia="Times New Roman" w:hAnsi="Arial" w:cs="Arial"/>
          <w:b/>
          <w:bCs/>
          <w:sz w:val="24"/>
          <w:szCs w:val="24"/>
          <w:lang w:eastAsia="es-MX"/>
        </w:rPr>
        <w:t xml:space="preserve">TERCERO. </w:t>
      </w:r>
      <w:r w:rsidR="00CC677A">
        <w:rPr>
          <w:rFonts w:ascii="Arial" w:eastAsia="Times New Roman" w:hAnsi="Arial" w:cs="Arial"/>
          <w:bCs/>
          <w:sz w:val="24"/>
          <w:szCs w:val="24"/>
          <w:lang w:eastAsia="es-MX"/>
        </w:rPr>
        <w:t>Con fundamento</w:t>
      </w:r>
      <w:r w:rsidRPr="003A592E">
        <w:rPr>
          <w:rFonts w:ascii="Arial" w:eastAsia="Times New Roman" w:hAnsi="Arial" w:cs="Arial"/>
          <w:bCs/>
          <w:sz w:val="24"/>
          <w:szCs w:val="24"/>
          <w:lang w:eastAsia="es-MX"/>
        </w:rPr>
        <w:t xml:space="preserve"> en </w:t>
      </w:r>
      <w:r w:rsidR="004E2364">
        <w:rPr>
          <w:rFonts w:ascii="Arial" w:eastAsia="Times New Roman" w:hAnsi="Arial" w:cs="Arial"/>
          <w:bCs/>
          <w:sz w:val="24"/>
          <w:szCs w:val="24"/>
          <w:lang w:eastAsia="es-MX"/>
        </w:rPr>
        <w:t>l</w:t>
      </w:r>
      <w:r w:rsidR="00CC677A">
        <w:rPr>
          <w:rFonts w:ascii="Arial" w:eastAsia="Times New Roman" w:hAnsi="Arial" w:cs="Arial"/>
          <w:bCs/>
          <w:sz w:val="24"/>
          <w:szCs w:val="24"/>
          <w:lang w:eastAsia="es-MX"/>
        </w:rPr>
        <w:t>os</w:t>
      </w:r>
      <w:r w:rsidRPr="003A592E">
        <w:rPr>
          <w:rFonts w:ascii="Arial" w:eastAsia="Times New Roman" w:hAnsi="Arial" w:cs="Arial"/>
          <w:bCs/>
          <w:sz w:val="24"/>
          <w:szCs w:val="24"/>
          <w:lang w:eastAsia="es-MX"/>
        </w:rPr>
        <w:t xml:space="preserve"> artículo</w:t>
      </w:r>
      <w:r w:rsidR="00CC677A">
        <w:rPr>
          <w:rFonts w:ascii="Arial" w:eastAsia="Times New Roman" w:hAnsi="Arial" w:cs="Arial"/>
          <w:bCs/>
          <w:sz w:val="24"/>
          <w:szCs w:val="24"/>
          <w:lang w:eastAsia="es-MX"/>
        </w:rPr>
        <w:t>s</w:t>
      </w:r>
      <w:r w:rsidRPr="003A592E">
        <w:rPr>
          <w:rFonts w:ascii="Arial" w:eastAsia="Times New Roman" w:hAnsi="Arial" w:cs="Arial"/>
          <w:bCs/>
          <w:sz w:val="24"/>
          <w:szCs w:val="24"/>
          <w:lang w:eastAsia="es-MX"/>
        </w:rPr>
        <w:t xml:space="preserve"> </w:t>
      </w:r>
      <w:r w:rsidR="004E2364">
        <w:rPr>
          <w:rFonts w:ascii="Arial" w:eastAsia="Times New Roman" w:hAnsi="Arial" w:cs="Arial"/>
          <w:bCs/>
          <w:sz w:val="24"/>
          <w:szCs w:val="24"/>
          <w:lang w:eastAsia="es-MX"/>
        </w:rPr>
        <w:t>313,</w:t>
      </w:r>
      <w:r w:rsidRPr="003A592E">
        <w:rPr>
          <w:rFonts w:ascii="Arial" w:eastAsia="Times New Roman" w:hAnsi="Arial" w:cs="Arial"/>
          <w:bCs/>
          <w:sz w:val="24"/>
          <w:szCs w:val="24"/>
          <w:lang w:eastAsia="es-MX"/>
        </w:rPr>
        <w:t xml:space="preserve"> del Código Electoral de esta entidad </w:t>
      </w:r>
      <w:r w:rsidR="00CC677A">
        <w:rPr>
          <w:rFonts w:ascii="Arial" w:eastAsia="Times New Roman" w:hAnsi="Arial" w:cs="Arial"/>
          <w:bCs/>
          <w:sz w:val="24"/>
          <w:szCs w:val="24"/>
          <w:lang w:eastAsia="es-MX"/>
        </w:rPr>
        <w:t>y</w:t>
      </w:r>
      <w:r w:rsidRPr="003A592E">
        <w:rPr>
          <w:rFonts w:ascii="Arial" w:eastAsia="Times New Roman" w:hAnsi="Arial" w:cs="Arial"/>
          <w:bCs/>
          <w:sz w:val="24"/>
          <w:szCs w:val="24"/>
          <w:lang w:eastAsia="es-MX"/>
        </w:rPr>
        <w:t xml:space="preserve"> 10</w:t>
      </w:r>
      <w:r w:rsidR="00FF220F">
        <w:rPr>
          <w:rFonts w:ascii="Arial" w:eastAsia="Times New Roman" w:hAnsi="Arial" w:cs="Arial"/>
          <w:bCs/>
          <w:sz w:val="24"/>
          <w:szCs w:val="24"/>
          <w:lang w:eastAsia="es-MX"/>
        </w:rPr>
        <w:t>5</w:t>
      </w:r>
      <w:r w:rsidRPr="003A592E">
        <w:rPr>
          <w:rFonts w:ascii="Arial" w:eastAsia="Times New Roman" w:hAnsi="Arial" w:cs="Arial"/>
          <w:bCs/>
          <w:sz w:val="24"/>
          <w:szCs w:val="24"/>
          <w:lang w:eastAsia="es-MX"/>
        </w:rPr>
        <w:t xml:space="preserve">, del Reglamento Interior de este Tribunal, </w:t>
      </w:r>
      <w:r w:rsidR="00CC677A">
        <w:rPr>
          <w:rFonts w:ascii="Arial" w:eastAsia="Times New Roman" w:hAnsi="Arial" w:cs="Arial"/>
          <w:bCs/>
          <w:sz w:val="24"/>
          <w:szCs w:val="24"/>
          <w:lang w:eastAsia="es-MX"/>
        </w:rPr>
        <w:t>requiérase</w:t>
      </w:r>
      <w:r w:rsidRPr="003A592E">
        <w:rPr>
          <w:rFonts w:ascii="Arial" w:eastAsia="Times New Roman" w:hAnsi="Arial" w:cs="Arial"/>
          <w:bCs/>
          <w:sz w:val="24"/>
          <w:szCs w:val="24"/>
          <w:lang w:eastAsia="es-MX"/>
        </w:rPr>
        <w:t xml:space="preserve"> de inmediato a</w:t>
      </w:r>
      <w:r w:rsidR="00CC677A">
        <w:rPr>
          <w:rFonts w:ascii="Arial" w:eastAsia="Times New Roman" w:hAnsi="Arial" w:cs="Arial"/>
          <w:bCs/>
          <w:sz w:val="24"/>
          <w:szCs w:val="24"/>
          <w:lang w:eastAsia="es-MX"/>
        </w:rPr>
        <w:t>l Consejo Municipal de Aguascalientes del IEE</w:t>
      </w:r>
      <w:r w:rsidRPr="003A592E">
        <w:rPr>
          <w:rFonts w:ascii="Arial" w:eastAsia="Times New Roman" w:hAnsi="Arial" w:cs="Arial"/>
          <w:bCs/>
          <w:sz w:val="24"/>
          <w:szCs w:val="24"/>
          <w:lang w:eastAsia="es-MX"/>
        </w:rPr>
        <w:t xml:space="preserve">, para que, a partir de que le sea notificado el presente proveído, </w:t>
      </w:r>
      <w:r w:rsidR="00CC677A">
        <w:rPr>
          <w:rFonts w:ascii="Arial" w:eastAsia="Times New Roman" w:hAnsi="Arial" w:cs="Arial"/>
          <w:bCs/>
          <w:sz w:val="24"/>
          <w:szCs w:val="24"/>
          <w:lang w:eastAsia="es-MX"/>
        </w:rPr>
        <w:t>remita a esta autoridad</w:t>
      </w:r>
      <w:r w:rsidR="003A1EA9">
        <w:rPr>
          <w:rFonts w:ascii="Arial" w:eastAsia="Times New Roman" w:hAnsi="Arial" w:cs="Arial"/>
          <w:bCs/>
          <w:sz w:val="24"/>
          <w:szCs w:val="24"/>
          <w:lang w:eastAsia="es-MX"/>
        </w:rPr>
        <w:t>,</w:t>
      </w:r>
      <w:r w:rsidR="00CC677A">
        <w:rPr>
          <w:rFonts w:ascii="Arial" w:eastAsia="Times New Roman" w:hAnsi="Arial" w:cs="Arial"/>
          <w:bCs/>
          <w:sz w:val="24"/>
          <w:szCs w:val="24"/>
          <w:lang w:eastAsia="es-MX"/>
        </w:rPr>
        <w:t xml:space="preserve"> </w:t>
      </w:r>
      <w:r w:rsidR="003A1EA9">
        <w:rPr>
          <w:rFonts w:ascii="Arial" w:eastAsia="Times New Roman" w:hAnsi="Arial" w:cs="Arial"/>
          <w:bCs/>
          <w:sz w:val="24"/>
          <w:szCs w:val="24"/>
          <w:lang w:eastAsia="es-MX"/>
        </w:rPr>
        <w:t xml:space="preserve">primero vía electrónica </w:t>
      </w:r>
      <w:r w:rsidR="003A1EA9" w:rsidRPr="003A592E">
        <w:rPr>
          <w:rFonts w:ascii="Arial" w:eastAsia="Times New Roman" w:hAnsi="Arial" w:cs="Arial"/>
          <w:bCs/>
          <w:sz w:val="24"/>
          <w:szCs w:val="24"/>
          <w:lang w:eastAsia="es-MX"/>
        </w:rPr>
        <w:t xml:space="preserve">a </w:t>
      </w:r>
      <w:hyperlink r:id="rId8" w:history="1">
        <w:r w:rsidR="003A1EA9" w:rsidRPr="00004F01">
          <w:rPr>
            <w:rStyle w:val="Hipervnculo"/>
            <w:rFonts w:ascii="Arial" w:eastAsia="Times New Roman" w:hAnsi="Arial" w:cs="Arial"/>
            <w:bCs/>
            <w:sz w:val="24"/>
            <w:szCs w:val="24"/>
            <w:lang w:eastAsia="es-MX"/>
          </w:rPr>
          <w:t>cumplimientos@teeags.mx</w:t>
        </w:r>
      </w:hyperlink>
      <w:r w:rsidR="003A1EA9">
        <w:rPr>
          <w:rStyle w:val="Hipervnculo"/>
          <w:rFonts w:ascii="Arial" w:eastAsia="Times New Roman" w:hAnsi="Arial" w:cs="Arial"/>
          <w:bCs/>
          <w:color w:val="auto"/>
          <w:sz w:val="24"/>
          <w:szCs w:val="24"/>
          <w:u w:val="none"/>
          <w:lang w:eastAsia="es-MX"/>
        </w:rPr>
        <w:t>,</w:t>
      </w:r>
      <w:r w:rsidR="003A1EA9" w:rsidRPr="003A1EA9">
        <w:rPr>
          <w:rStyle w:val="Hipervnculo"/>
          <w:rFonts w:ascii="Arial" w:eastAsia="Times New Roman" w:hAnsi="Arial" w:cs="Arial"/>
          <w:bCs/>
          <w:sz w:val="24"/>
          <w:szCs w:val="24"/>
          <w:u w:val="none"/>
          <w:lang w:eastAsia="es-MX"/>
        </w:rPr>
        <w:t xml:space="preserve"> </w:t>
      </w:r>
      <w:r w:rsidR="003A1EA9">
        <w:rPr>
          <w:rFonts w:ascii="Arial" w:eastAsia="Times New Roman" w:hAnsi="Arial" w:cs="Arial"/>
          <w:bCs/>
          <w:sz w:val="24"/>
          <w:szCs w:val="24"/>
          <w:lang w:eastAsia="es-MX"/>
        </w:rPr>
        <w:t>y de inmediato los físicos</w:t>
      </w:r>
      <w:r w:rsidR="003A1EA9">
        <w:rPr>
          <w:rFonts w:ascii="Arial" w:eastAsia="Times New Roman" w:hAnsi="Arial" w:cs="Arial"/>
          <w:bCs/>
          <w:sz w:val="24"/>
          <w:szCs w:val="24"/>
          <w:lang w:eastAsia="es-MX"/>
        </w:rPr>
        <w:t xml:space="preserve"> </w:t>
      </w:r>
      <w:r w:rsidR="00CC677A">
        <w:rPr>
          <w:rFonts w:ascii="Arial" w:eastAsia="Times New Roman" w:hAnsi="Arial" w:cs="Arial"/>
          <w:bCs/>
          <w:sz w:val="24"/>
          <w:szCs w:val="24"/>
          <w:lang w:eastAsia="es-MX"/>
        </w:rPr>
        <w:t>lo que a continuación se señala:</w:t>
      </w:r>
    </w:p>
    <w:p w:rsidR="003A592E" w:rsidRPr="003A592E" w:rsidRDefault="003A592E" w:rsidP="003A592E">
      <w:pPr>
        <w:spacing w:line="360" w:lineRule="auto"/>
        <w:ind w:firstLine="708"/>
        <w:jc w:val="both"/>
        <w:rPr>
          <w:rFonts w:ascii="Arial" w:eastAsia="Times New Roman" w:hAnsi="Arial" w:cs="Arial"/>
          <w:bCs/>
          <w:sz w:val="24"/>
          <w:szCs w:val="24"/>
          <w:lang w:eastAsia="es-MX"/>
        </w:rPr>
      </w:pPr>
      <w:r w:rsidRPr="003A592E">
        <w:rPr>
          <w:rFonts w:ascii="Arial" w:eastAsia="Times New Roman" w:hAnsi="Arial" w:cs="Arial"/>
          <w:b/>
          <w:bCs/>
          <w:sz w:val="24"/>
          <w:szCs w:val="24"/>
          <w:lang w:eastAsia="es-MX"/>
        </w:rPr>
        <w:t>i) Requerimiento</w:t>
      </w:r>
      <w:r w:rsidRPr="003A592E">
        <w:rPr>
          <w:rFonts w:ascii="Arial" w:eastAsia="Times New Roman" w:hAnsi="Arial" w:cs="Arial"/>
          <w:bCs/>
          <w:sz w:val="24"/>
          <w:szCs w:val="24"/>
          <w:lang w:eastAsia="es-MX"/>
        </w:rPr>
        <w:t xml:space="preserve">. </w:t>
      </w:r>
      <w:r w:rsidR="003A1EA9">
        <w:rPr>
          <w:rFonts w:ascii="Arial" w:eastAsia="Times New Roman" w:hAnsi="Arial" w:cs="Arial"/>
          <w:bCs/>
          <w:sz w:val="24"/>
          <w:szCs w:val="24"/>
          <w:lang w:eastAsia="es-MX"/>
        </w:rPr>
        <w:t>D</w:t>
      </w:r>
      <w:r w:rsidRPr="003A592E">
        <w:rPr>
          <w:rFonts w:ascii="Arial" w:eastAsia="Times New Roman" w:hAnsi="Arial" w:cs="Arial"/>
          <w:bCs/>
          <w:sz w:val="24"/>
          <w:szCs w:val="24"/>
          <w:lang w:eastAsia="es-MX"/>
        </w:rPr>
        <w:t xml:space="preserve">entro del plazo de </w:t>
      </w:r>
      <w:r w:rsidR="003A1EA9">
        <w:rPr>
          <w:rFonts w:ascii="Arial" w:eastAsia="Times New Roman" w:hAnsi="Arial" w:cs="Arial"/>
          <w:b/>
          <w:bCs/>
          <w:sz w:val="24"/>
          <w:szCs w:val="24"/>
          <w:lang w:eastAsia="es-MX"/>
        </w:rPr>
        <w:t>doce</w:t>
      </w:r>
      <w:r w:rsidRPr="00FF220F">
        <w:rPr>
          <w:rFonts w:ascii="Arial" w:eastAsia="Times New Roman" w:hAnsi="Arial" w:cs="Arial"/>
          <w:b/>
          <w:bCs/>
          <w:sz w:val="24"/>
          <w:szCs w:val="24"/>
          <w:lang w:eastAsia="es-MX"/>
        </w:rPr>
        <w:t xml:space="preserve"> horas</w:t>
      </w:r>
      <w:r w:rsidRPr="003A592E">
        <w:rPr>
          <w:rFonts w:ascii="Arial" w:eastAsia="Times New Roman" w:hAnsi="Arial" w:cs="Arial"/>
          <w:bCs/>
          <w:sz w:val="24"/>
          <w:szCs w:val="24"/>
          <w:lang w:eastAsia="es-MX"/>
        </w:rPr>
        <w:t xml:space="preserve">, </w:t>
      </w:r>
      <w:r w:rsidR="003A1EA9">
        <w:rPr>
          <w:rFonts w:ascii="Arial" w:eastAsia="Times New Roman" w:hAnsi="Arial" w:cs="Arial"/>
          <w:bCs/>
          <w:sz w:val="24"/>
          <w:szCs w:val="24"/>
          <w:lang w:eastAsia="es-MX"/>
        </w:rPr>
        <w:t>remitan a esta autoridad el informe circunstanciado al que se hace referencia el artículo 312, del Código Electoral.</w:t>
      </w:r>
    </w:p>
    <w:p w:rsidR="003A592E" w:rsidRDefault="003A592E" w:rsidP="003A592E">
      <w:pPr>
        <w:spacing w:line="360" w:lineRule="auto"/>
        <w:ind w:firstLine="708"/>
        <w:jc w:val="both"/>
        <w:rPr>
          <w:rFonts w:ascii="Arial" w:eastAsia="Times New Roman" w:hAnsi="Arial" w:cs="Arial"/>
          <w:bCs/>
          <w:sz w:val="24"/>
          <w:szCs w:val="24"/>
          <w:lang w:eastAsia="es-MX"/>
        </w:rPr>
      </w:pPr>
      <w:proofErr w:type="spellStart"/>
      <w:r w:rsidRPr="00FF220F">
        <w:rPr>
          <w:rFonts w:ascii="Arial" w:eastAsia="Times New Roman" w:hAnsi="Arial" w:cs="Arial"/>
          <w:b/>
          <w:bCs/>
          <w:sz w:val="24"/>
          <w:szCs w:val="24"/>
          <w:lang w:eastAsia="es-MX"/>
        </w:rPr>
        <w:t>ii</w:t>
      </w:r>
      <w:proofErr w:type="spellEnd"/>
      <w:r w:rsidRPr="00FF220F">
        <w:rPr>
          <w:rFonts w:ascii="Arial" w:eastAsia="Times New Roman" w:hAnsi="Arial" w:cs="Arial"/>
          <w:b/>
          <w:bCs/>
          <w:sz w:val="24"/>
          <w:szCs w:val="24"/>
          <w:lang w:eastAsia="es-MX"/>
        </w:rPr>
        <w:t>) Requerimiento</w:t>
      </w:r>
      <w:r w:rsidRPr="003A592E">
        <w:rPr>
          <w:rFonts w:ascii="Arial" w:eastAsia="Times New Roman" w:hAnsi="Arial" w:cs="Arial"/>
          <w:bCs/>
          <w:sz w:val="24"/>
          <w:szCs w:val="24"/>
          <w:lang w:eastAsia="es-MX"/>
        </w:rPr>
        <w:t xml:space="preserve">. </w:t>
      </w:r>
      <w:r w:rsidR="003A1EA9">
        <w:rPr>
          <w:rFonts w:ascii="Arial" w:eastAsia="Times New Roman" w:hAnsi="Arial" w:cs="Arial"/>
          <w:bCs/>
          <w:sz w:val="24"/>
          <w:szCs w:val="24"/>
          <w:lang w:eastAsia="es-MX"/>
        </w:rPr>
        <w:t xml:space="preserve">Dentro del mismo plazo, remita </w:t>
      </w:r>
      <w:r w:rsidR="0020363A">
        <w:rPr>
          <w:rFonts w:ascii="Arial" w:eastAsia="Times New Roman" w:hAnsi="Arial" w:cs="Arial"/>
          <w:bCs/>
          <w:sz w:val="24"/>
          <w:szCs w:val="24"/>
          <w:lang w:eastAsia="es-MX"/>
        </w:rPr>
        <w:t>origina</w:t>
      </w:r>
      <w:r w:rsidR="00645521">
        <w:rPr>
          <w:rFonts w:ascii="Arial" w:eastAsia="Times New Roman" w:hAnsi="Arial" w:cs="Arial"/>
          <w:bCs/>
          <w:sz w:val="24"/>
          <w:szCs w:val="24"/>
          <w:lang w:eastAsia="es-MX"/>
        </w:rPr>
        <w:t>l</w:t>
      </w:r>
      <w:r w:rsidR="0020363A">
        <w:rPr>
          <w:rFonts w:ascii="Arial" w:eastAsia="Times New Roman" w:hAnsi="Arial" w:cs="Arial"/>
          <w:bCs/>
          <w:sz w:val="24"/>
          <w:szCs w:val="24"/>
          <w:lang w:eastAsia="es-MX"/>
        </w:rPr>
        <w:t xml:space="preserve"> o copia certificada del acto o resolución impugnada, así como las actuaciones señalas en los hechos manifestados en el medio impugnativo</w:t>
      </w:r>
      <w:r w:rsidRPr="003A592E">
        <w:rPr>
          <w:rFonts w:ascii="Arial" w:eastAsia="Times New Roman" w:hAnsi="Arial" w:cs="Arial"/>
          <w:bCs/>
          <w:sz w:val="24"/>
          <w:szCs w:val="24"/>
          <w:lang w:eastAsia="es-MX"/>
        </w:rPr>
        <w:t>;</w:t>
      </w:r>
    </w:p>
    <w:p w:rsidR="00CF2F46" w:rsidRPr="00CF2F46" w:rsidRDefault="00CF2F46" w:rsidP="003A592E">
      <w:pPr>
        <w:spacing w:line="360" w:lineRule="auto"/>
        <w:ind w:firstLine="708"/>
        <w:jc w:val="both"/>
        <w:rPr>
          <w:rFonts w:ascii="Arial" w:eastAsia="Times New Roman" w:hAnsi="Arial" w:cs="Arial"/>
          <w:bCs/>
          <w:sz w:val="24"/>
          <w:szCs w:val="24"/>
          <w:lang w:eastAsia="es-MX"/>
        </w:rPr>
      </w:pPr>
      <w:proofErr w:type="spellStart"/>
      <w:r w:rsidRPr="00FF220F">
        <w:rPr>
          <w:rFonts w:ascii="Arial" w:eastAsia="Times New Roman" w:hAnsi="Arial" w:cs="Arial"/>
          <w:b/>
          <w:bCs/>
          <w:sz w:val="24"/>
          <w:szCs w:val="24"/>
          <w:lang w:eastAsia="es-MX"/>
        </w:rPr>
        <w:t>ii</w:t>
      </w:r>
      <w:r>
        <w:rPr>
          <w:rFonts w:ascii="Arial" w:eastAsia="Times New Roman" w:hAnsi="Arial" w:cs="Arial"/>
          <w:b/>
          <w:bCs/>
          <w:sz w:val="24"/>
          <w:szCs w:val="24"/>
          <w:lang w:eastAsia="es-MX"/>
        </w:rPr>
        <w:t>i</w:t>
      </w:r>
      <w:proofErr w:type="spellEnd"/>
      <w:r w:rsidRPr="00FF220F">
        <w:rPr>
          <w:rFonts w:ascii="Arial" w:eastAsia="Times New Roman" w:hAnsi="Arial" w:cs="Arial"/>
          <w:b/>
          <w:bCs/>
          <w:sz w:val="24"/>
          <w:szCs w:val="24"/>
          <w:lang w:eastAsia="es-MX"/>
        </w:rPr>
        <w:t>) Requerimiento</w:t>
      </w:r>
      <w:r>
        <w:rPr>
          <w:rFonts w:ascii="Arial" w:eastAsia="Times New Roman" w:hAnsi="Arial" w:cs="Arial"/>
          <w:b/>
          <w:bCs/>
          <w:sz w:val="24"/>
          <w:szCs w:val="24"/>
          <w:lang w:eastAsia="es-MX"/>
        </w:rPr>
        <w:t xml:space="preserve">. </w:t>
      </w:r>
      <w:r>
        <w:rPr>
          <w:rFonts w:ascii="Arial" w:eastAsia="Times New Roman" w:hAnsi="Arial" w:cs="Arial"/>
          <w:bCs/>
          <w:sz w:val="24"/>
          <w:szCs w:val="24"/>
          <w:lang w:eastAsia="es-MX"/>
        </w:rPr>
        <w:t>En cuanto reciba escrito alguno de tercero interesado, lo remita primero vía electrónica al citado correo, y de inmediato el físico.</w:t>
      </w:r>
    </w:p>
    <w:p w:rsidR="003A592E" w:rsidRPr="003A592E" w:rsidRDefault="003A592E" w:rsidP="003A592E">
      <w:pPr>
        <w:spacing w:line="360" w:lineRule="auto"/>
        <w:ind w:firstLine="708"/>
        <w:jc w:val="both"/>
        <w:rPr>
          <w:rFonts w:ascii="Arial" w:eastAsia="Times New Roman" w:hAnsi="Arial" w:cs="Arial"/>
          <w:bCs/>
          <w:sz w:val="24"/>
          <w:szCs w:val="24"/>
          <w:lang w:eastAsia="es-MX"/>
        </w:rPr>
      </w:pPr>
      <w:r w:rsidRPr="003A592E">
        <w:rPr>
          <w:rFonts w:ascii="Arial" w:eastAsia="Times New Roman" w:hAnsi="Arial" w:cs="Arial"/>
          <w:bCs/>
          <w:sz w:val="24"/>
          <w:szCs w:val="24"/>
          <w:lang w:eastAsia="es-MX"/>
        </w:rPr>
        <w:t xml:space="preserve">Asimismo, dentro de las veinticuatro horas siguientes al vencimiento del plazo de setenta y dos horas </w:t>
      </w:r>
      <w:r w:rsidR="00645521">
        <w:rPr>
          <w:rFonts w:ascii="Arial" w:eastAsia="Times New Roman" w:hAnsi="Arial" w:cs="Arial"/>
          <w:bCs/>
          <w:sz w:val="24"/>
          <w:szCs w:val="24"/>
          <w:lang w:eastAsia="es-MX"/>
        </w:rPr>
        <w:t>al que se refiere el artículo 311, fracción III</w:t>
      </w:r>
      <w:r w:rsidRPr="003A592E">
        <w:rPr>
          <w:rFonts w:ascii="Arial" w:eastAsia="Times New Roman" w:hAnsi="Arial" w:cs="Arial"/>
          <w:bCs/>
          <w:sz w:val="24"/>
          <w:szCs w:val="24"/>
          <w:lang w:eastAsia="es-MX"/>
        </w:rPr>
        <w:t>, deberán remitir de inmediato, primero, vía correo electrónic</w:t>
      </w:r>
      <w:r w:rsidR="00645521">
        <w:rPr>
          <w:rFonts w:ascii="Arial" w:eastAsia="Times New Roman" w:hAnsi="Arial" w:cs="Arial"/>
          <w:bCs/>
          <w:sz w:val="24"/>
          <w:szCs w:val="24"/>
          <w:lang w:eastAsia="es-MX"/>
        </w:rPr>
        <w:t xml:space="preserve">o ya señalado </w:t>
      </w:r>
      <w:r w:rsidRPr="003A592E">
        <w:rPr>
          <w:rFonts w:ascii="Arial" w:eastAsia="Times New Roman" w:hAnsi="Arial" w:cs="Arial"/>
          <w:bCs/>
          <w:sz w:val="24"/>
          <w:szCs w:val="24"/>
          <w:lang w:eastAsia="es-MX"/>
        </w:rPr>
        <w:t>y posteriormente los físicos a este Tribunal, lo siguiente:</w:t>
      </w:r>
    </w:p>
    <w:p w:rsidR="003A592E" w:rsidRPr="003A592E" w:rsidRDefault="003A592E" w:rsidP="003A592E">
      <w:pPr>
        <w:spacing w:line="360" w:lineRule="auto"/>
        <w:ind w:firstLine="708"/>
        <w:jc w:val="both"/>
        <w:rPr>
          <w:rFonts w:ascii="Arial" w:eastAsia="Times New Roman" w:hAnsi="Arial" w:cs="Arial"/>
          <w:bCs/>
          <w:sz w:val="24"/>
          <w:szCs w:val="24"/>
          <w:lang w:eastAsia="es-MX"/>
        </w:rPr>
      </w:pPr>
      <w:r w:rsidRPr="003A592E">
        <w:rPr>
          <w:rFonts w:ascii="Arial" w:eastAsia="Times New Roman" w:hAnsi="Arial" w:cs="Arial"/>
          <w:bCs/>
          <w:sz w:val="24"/>
          <w:szCs w:val="24"/>
          <w:lang w:eastAsia="es-MX"/>
        </w:rPr>
        <w:t xml:space="preserve">I. </w:t>
      </w:r>
      <w:r w:rsidR="00CF2F46">
        <w:rPr>
          <w:rFonts w:ascii="Arial" w:eastAsia="Times New Roman" w:hAnsi="Arial" w:cs="Arial"/>
          <w:bCs/>
          <w:sz w:val="24"/>
          <w:szCs w:val="24"/>
          <w:lang w:eastAsia="es-MX"/>
        </w:rPr>
        <w:t>Razón de retiro de cédula convocando a terceros interesados.</w:t>
      </w:r>
    </w:p>
    <w:p w:rsidR="003A592E" w:rsidRPr="009305E4" w:rsidRDefault="003A592E" w:rsidP="003A592E">
      <w:pPr>
        <w:spacing w:line="360" w:lineRule="auto"/>
        <w:ind w:firstLine="708"/>
        <w:jc w:val="both"/>
        <w:rPr>
          <w:rFonts w:ascii="Arial" w:eastAsia="Times New Roman" w:hAnsi="Arial" w:cs="Arial"/>
          <w:bCs/>
          <w:sz w:val="24"/>
          <w:szCs w:val="24"/>
          <w:lang w:eastAsia="es-MX"/>
        </w:rPr>
      </w:pPr>
      <w:r w:rsidRPr="003A592E">
        <w:rPr>
          <w:rFonts w:ascii="Arial" w:eastAsia="Times New Roman" w:hAnsi="Arial" w:cs="Arial"/>
          <w:bCs/>
          <w:sz w:val="24"/>
          <w:szCs w:val="24"/>
          <w:lang w:eastAsia="es-MX"/>
        </w:rPr>
        <w:t>La autoridad señalada como responsable deberán tomar en consideración que, por encontrarnos en proceso electoral, todos los días y horas son hábiles</w:t>
      </w:r>
      <w:r w:rsidRPr="009305E4">
        <w:rPr>
          <w:rFonts w:ascii="Arial" w:eastAsia="Times New Roman" w:hAnsi="Arial" w:cs="Arial"/>
          <w:bCs/>
          <w:sz w:val="24"/>
          <w:szCs w:val="24"/>
          <w:lang w:eastAsia="es-MX"/>
        </w:rPr>
        <w:t>.</w:t>
      </w:r>
    </w:p>
    <w:p w:rsidR="0020363A" w:rsidRDefault="003A592E" w:rsidP="003A592E">
      <w:pPr>
        <w:spacing w:line="360" w:lineRule="auto"/>
        <w:jc w:val="both"/>
        <w:rPr>
          <w:rFonts w:ascii="Arial" w:eastAsia="Times New Roman" w:hAnsi="Arial" w:cs="Arial"/>
          <w:b/>
          <w:bCs/>
          <w:sz w:val="24"/>
          <w:szCs w:val="24"/>
          <w:lang w:eastAsia="es-MX"/>
        </w:rPr>
      </w:pPr>
      <w:r w:rsidRPr="009305E4">
        <w:rPr>
          <w:rFonts w:ascii="Arial" w:eastAsia="Times New Roman" w:hAnsi="Arial" w:cs="Arial"/>
          <w:b/>
          <w:bCs/>
          <w:sz w:val="24"/>
          <w:szCs w:val="24"/>
          <w:lang w:eastAsia="es-MX"/>
        </w:rPr>
        <w:t xml:space="preserve">CUARTO. </w:t>
      </w:r>
      <w:r w:rsidR="0020363A" w:rsidRPr="009305E4">
        <w:rPr>
          <w:rFonts w:ascii="Arial" w:eastAsia="Times New Roman" w:hAnsi="Arial" w:cs="Arial"/>
          <w:b/>
          <w:bCs/>
          <w:sz w:val="24"/>
          <w:szCs w:val="24"/>
          <w:lang w:eastAsia="es-MX"/>
        </w:rPr>
        <w:t xml:space="preserve">Apercibimiento. </w:t>
      </w:r>
      <w:r w:rsidR="0020363A" w:rsidRPr="009305E4">
        <w:rPr>
          <w:rFonts w:ascii="Arial" w:eastAsia="Times New Roman" w:hAnsi="Arial" w:cs="Arial"/>
          <w:bCs/>
          <w:sz w:val="24"/>
          <w:szCs w:val="24"/>
          <w:lang w:eastAsia="es-MX"/>
        </w:rPr>
        <w:t xml:space="preserve">Con fundamento en la fracción II del artículo 313 del Código Electoral del Estado de Aguascalientes así como el 127, fracción III, del Reglamento Interior del Tribunal Electoral del Estado de Aguascalientes, se </w:t>
      </w:r>
      <w:r w:rsidR="0020363A" w:rsidRPr="009305E4">
        <w:rPr>
          <w:rFonts w:ascii="Arial" w:eastAsia="Times New Roman" w:hAnsi="Arial" w:cs="Arial"/>
          <w:b/>
          <w:bCs/>
          <w:sz w:val="24"/>
          <w:szCs w:val="24"/>
          <w:lang w:eastAsia="es-MX"/>
        </w:rPr>
        <w:t xml:space="preserve">apercibe </w:t>
      </w:r>
      <w:r w:rsidR="0020363A" w:rsidRPr="009305E4">
        <w:rPr>
          <w:rFonts w:ascii="Arial" w:eastAsia="Times New Roman" w:hAnsi="Arial" w:cs="Arial"/>
          <w:bCs/>
          <w:sz w:val="24"/>
          <w:szCs w:val="24"/>
          <w:lang w:eastAsia="es-MX"/>
        </w:rPr>
        <w:t xml:space="preserve">a la autoridad responsable que de no realizar los actos encomendados, no enviar la documentación referida o no proporcionar la información solicitada, en los plazos señalados, se le impondrá una multa que puede llegar al monto equivalente a </w:t>
      </w:r>
      <w:r w:rsidR="0020363A" w:rsidRPr="009305E4">
        <w:rPr>
          <w:rFonts w:ascii="Arial" w:eastAsia="Times New Roman" w:hAnsi="Arial" w:cs="Arial"/>
          <w:b/>
          <w:bCs/>
          <w:sz w:val="24"/>
          <w:szCs w:val="24"/>
          <w:lang w:eastAsia="es-MX"/>
        </w:rPr>
        <w:t>cien veces</w:t>
      </w:r>
      <w:r w:rsidR="0020363A" w:rsidRPr="009305E4">
        <w:rPr>
          <w:rFonts w:ascii="Arial" w:eastAsia="Times New Roman" w:hAnsi="Arial" w:cs="Arial"/>
          <w:bCs/>
          <w:sz w:val="24"/>
          <w:szCs w:val="24"/>
          <w:lang w:eastAsia="es-MX"/>
        </w:rPr>
        <w:t xml:space="preserve"> el valor diario de la Unidad de Medida y Actualización y se resolverá el medio de impugnación con los elementos que obren en autos, teniendo como presuntamente ciertos los hechos constitutivos de la violación reclamada, salvo prueba en contrario.</w:t>
      </w:r>
    </w:p>
    <w:p w:rsidR="003A592E" w:rsidRDefault="0020363A" w:rsidP="003A592E">
      <w:pPr>
        <w:spacing w:line="360" w:lineRule="auto"/>
        <w:jc w:val="both"/>
        <w:rPr>
          <w:rFonts w:ascii="Arial" w:eastAsia="Times New Roman" w:hAnsi="Arial" w:cs="Arial"/>
          <w:bCs/>
          <w:sz w:val="24"/>
          <w:szCs w:val="24"/>
          <w:lang w:eastAsia="es-MX"/>
        </w:rPr>
      </w:pPr>
      <w:r>
        <w:rPr>
          <w:rFonts w:ascii="Arial" w:eastAsia="Times New Roman" w:hAnsi="Arial" w:cs="Arial"/>
          <w:b/>
          <w:bCs/>
          <w:sz w:val="24"/>
          <w:szCs w:val="24"/>
          <w:lang w:eastAsia="es-MX"/>
        </w:rPr>
        <w:t xml:space="preserve">QUINTO. Conminación. </w:t>
      </w:r>
      <w:r w:rsidRPr="0020363A">
        <w:rPr>
          <w:rFonts w:ascii="Arial" w:eastAsia="Times New Roman" w:hAnsi="Arial" w:cs="Arial"/>
          <w:bCs/>
          <w:sz w:val="24"/>
          <w:szCs w:val="24"/>
          <w:lang w:eastAsia="es-MX"/>
        </w:rPr>
        <w:t xml:space="preserve">Este </w:t>
      </w:r>
      <w:r>
        <w:rPr>
          <w:rFonts w:ascii="Arial" w:eastAsia="Times New Roman" w:hAnsi="Arial" w:cs="Arial"/>
          <w:bCs/>
          <w:sz w:val="24"/>
          <w:szCs w:val="24"/>
          <w:lang w:eastAsia="es-MX"/>
        </w:rPr>
        <w:t>Tribunal estima como una cuestión demostrada en autos, que el Consejo Municipal de Aguascalientes del IEE</w:t>
      </w:r>
      <w:r w:rsidR="00A76880">
        <w:rPr>
          <w:rFonts w:ascii="Arial" w:eastAsia="Times New Roman" w:hAnsi="Arial" w:cs="Arial"/>
          <w:bCs/>
          <w:sz w:val="24"/>
          <w:szCs w:val="24"/>
          <w:lang w:eastAsia="es-MX"/>
        </w:rPr>
        <w:t xml:space="preserve">, incumplió el mandato de dar aviso </w:t>
      </w:r>
      <w:r w:rsidR="00A76880" w:rsidRPr="00A76880">
        <w:rPr>
          <w:rFonts w:ascii="Arial" w:eastAsia="Times New Roman" w:hAnsi="Arial" w:cs="Arial"/>
          <w:b/>
          <w:bCs/>
          <w:sz w:val="24"/>
          <w:szCs w:val="24"/>
          <w:lang w:eastAsia="es-MX"/>
        </w:rPr>
        <w:t>inmediato</w:t>
      </w:r>
      <w:r w:rsidR="00A76880">
        <w:rPr>
          <w:rFonts w:ascii="Arial" w:eastAsia="Times New Roman" w:hAnsi="Arial" w:cs="Arial"/>
          <w:bCs/>
          <w:sz w:val="24"/>
          <w:szCs w:val="24"/>
          <w:lang w:eastAsia="es-MX"/>
        </w:rPr>
        <w:t xml:space="preserve"> con la presentación de un medio de impugnación y la demora para hacerlo llegar a este órgano colegiado para su resolución, retardando injustificadamente la impartición de justicia.</w:t>
      </w:r>
    </w:p>
    <w:p w:rsidR="00A76880" w:rsidRDefault="00A76880" w:rsidP="003A592E">
      <w:pPr>
        <w:spacing w:line="360" w:lineRule="auto"/>
        <w:jc w:val="both"/>
        <w:rPr>
          <w:rFonts w:ascii="Arial" w:eastAsia="Times New Roman" w:hAnsi="Arial" w:cs="Arial"/>
          <w:bCs/>
          <w:sz w:val="24"/>
          <w:szCs w:val="24"/>
          <w:lang w:eastAsia="es-MX"/>
        </w:rPr>
      </w:pPr>
      <w:r>
        <w:rPr>
          <w:rFonts w:ascii="Arial" w:eastAsia="Times New Roman" w:hAnsi="Arial" w:cs="Arial"/>
          <w:bCs/>
          <w:sz w:val="24"/>
          <w:szCs w:val="24"/>
          <w:lang w:eastAsia="es-MX"/>
        </w:rPr>
        <w:t>Al respecto, el artículo 311, del Código Electoral del Estado, dispone que l</w:t>
      </w:r>
      <w:r w:rsidRPr="00A76880">
        <w:rPr>
          <w:rFonts w:ascii="Arial" w:eastAsia="Times New Roman" w:hAnsi="Arial" w:cs="Arial"/>
          <w:bCs/>
          <w:sz w:val="24"/>
          <w:szCs w:val="24"/>
          <w:lang w:eastAsia="es-MX"/>
        </w:rPr>
        <w:t xml:space="preserve">a autoridad que reciba un medio de impugnación, en contra de un acto emitido o resolución dictada por ella, bajo su más estricta responsabilidad y </w:t>
      </w:r>
      <w:r w:rsidRPr="00A76880">
        <w:rPr>
          <w:rFonts w:ascii="Arial" w:eastAsia="Times New Roman" w:hAnsi="Arial" w:cs="Arial"/>
          <w:b/>
          <w:bCs/>
          <w:sz w:val="24"/>
          <w:szCs w:val="24"/>
          <w:lang w:eastAsia="es-MX"/>
        </w:rPr>
        <w:t>de inmediato</w:t>
      </w:r>
      <w:r w:rsidRPr="00A76880">
        <w:rPr>
          <w:rFonts w:ascii="Arial" w:eastAsia="Times New Roman" w:hAnsi="Arial" w:cs="Arial"/>
          <w:bCs/>
          <w:sz w:val="24"/>
          <w:szCs w:val="24"/>
          <w:lang w:eastAsia="es-MX"/>
        </w:rPr>
        <w:t xml:space="preserve">, deberá: </w:t>
      </w:r>
    </w:p>
    <w:p w:rsidR="00A76880" w:rsidRPr="009305E4" w:rsidRDefault="00A76880" w:rsidP="003A592E">
      <w:pPr>
        <w:spacing w:line="360" w:lineRule="auto"/>
        <w:jc w:val="both"/>
        <w:rPr>
          <w:rFonts w:ascii="Arial" w:eastAsia="Times New Roman" w:hAnsi="Arial" w:cs="Arial"/>
          <w:bCs/>
          <w:sz w:val="24"/>
          <w:szCs w:val="24"/>
          <w:lang w:eastAsia="es-MX"/>
        </w:rPr>
      </w:pPr>
      <w:r w:rsidRPr="00A76880">
        <w:rPr>
          <w:rFonts w:ascii="Arial" w:eastAsia="Times New Roman" w:hAnsi="Arial" w:cs="Arial"/>
          <w:bCs/>
          <w:sz w:val="24"/>
          <w:szCs w:val="24"/>
          <w:lang w:eastAsia="es-MX"/>
        </w:rPr>
        <w:t>I. Por la vía más expedita, dar aviso de su presentación al órgano competente del Instituto o a la autoridad jurisdiccional, precisando: Actor, acto o resolución impugnado, fecha y hora exactas de su recepción;</w:t>
      </w:r>
    </w:p>
    <w:p w:rsidR="00A76880" w:rsidRPr="006925B1" w:rsidRDefault="00A76880" w:rsidP="003A592E">
      <w:pPr>
        <w:spacing w:line="360" w:lineRule="auto"/>
        <w:ind w:firstLine="284"/>
        <w:jc w:val="both"/>
        <w:rPr>
          <w:rFonts w:ascii="Arial" w:hAnsi="Arial" w:cs="Arial"/>
          <w:b/>
          <w:bCs/>
          <w:shd w:val="clear" w:color="auto" w:fill="FFFFFF"/>
        </w:rPr>
      </w:pPr>
      <w:r w:rsidRPr="006925B1">
        <w:rPr>
          <w:rFonts w:ascii="Arial" w:hAnsi="Arial" w:cs="Arial"/>
          <w:b/>
          <w:bCs/>
          <w:shd w:val="clear" w:color="auto" w:fill="FFFFFF"/>
        </w:rPr>
        <w:t>El incumplimiento de las obligaciones a que se refieren las fracciones anteriores, será sancionado en los términos previstos en el presente ordenamiento</w:t>
      </w:r>
      <w:r w:rsidRPr="006925B1">
        <w:rPr>
          <w:rFonts w:ascii="Arial" w:hAnsi="Arial" w:cs="Arial"/>
          <w:b/>
          <w:bCs/>
          <w:shd w:val="clear" w:color="auto" w:fill="FFFFFF"/>
        </w:rPr>
        <w:t>.</w:t>
      </w:r>
    </w:p>
    <w:p w:rsidR="00A76880" w:rsidRDefault="00A76880" w:rsidP="003A592E">
      <w:pPr>
        <w:spacing w:line="360" w:lineRule="auto"/>
        <w:ind w:firstLine="284"/>
        <w:jc w:val="both"/>
        <w:rPr>
          <w:rFonts w:ascii="Arial" w:eastAsia="Times New Roman" w:hAnsi="Arial" w:cs="Arial"/>
          <w:b/>
          <w:bCs/>
          <w:sz w:val="24"/>
          <w:szCs w:val="24"/>
          <w:lang w:eastAsia="es-MX"/>
        </w:rPr>
      </w:pPr>
      <w:r>
        <w:rPr>
          <w:rFonts w:ascii="Arial" w:eastAsia="Times New Roman" w:hAnsi="Arial" w:cs="Arial"/>
          <w:bCs/>
          <w:sz w:val="24"/>
          <w:szCs w:val="24"/>
          <w:lang w:eastAsia="es-MX"/>
        </w:rPr>
        <w:t xml:space="preserve">Lo anterior en el entendido de que dicha autoridad tuvo conocimiento de la interposición del medio de impugnación el día dieciocho de abril de dos mil diecinueve a las </w:t>
      </w:r>
      <w:r w:rsidR="000C02C7">
        <w:rPr>
          <w:rFonts w:ascii="Arial" w:eastAsia="Times New Roman" w:hAnsi="Arial" w:cs="Arial"/>
          <w:bCs/>
          <w:sz w:val="24"/>
          <w:szCs w:val="24"/>
          <w:lang w:eastAsia="es-MX"/>
        </w:rPr>
        <w:t xml:space="preserve">veintitrés </w:t>
      </w:r>
      <w:r>
        <w:rPr>
          <w:rFonts w:ascii="Arial" w:eastAsia="Times New Roman" w:hAnsi="Arial" w:cs="Arial"/>
          <w:bCs/>
          <w:sz w:val="24"/>
          <w:szCs w:val="24"/>
          <w:lang w:eastAsia="es-MX"/>
        </w:rPr>
        <w:t xml:space="preserve">horas con cincuenta y cinco minutos, y dio aviso a este órgano colegiado hasta el diecinueve de abril a las diecinueve horas con veinticinco minutos, es decir </w:t>
      </w:r>
      <w:r w:rsidR="000C02C7">
        <w:rPr>
          <w:rFonts w:ascii="Arial" w:eastAsia="Times New Roman" w:hAnsi="Arial" w:cs="Arial"/>
          <w:bCs/>
          <w:sz w:val="24"/>
          <w:szCs w:val="24"/>
          <w:lang w:eastAsia="es-MX"/>
        </w:rPr>
        <w:t xml:space="preserve">más de diecinueve horas, y atendiendo a que las distancias en el municipio capital no son extremas, se sostiene que </w:t>
      </w:r>
      <w:r w:rsidR="000C02C7">
        <w:rPr>
          <w:rFonts w:ascii="Arial" w:eastAsia="Times New Roman" w:hAnsi="Arial" w:cs="Arial"/>
          <w:b/>
          <w:bCs/>
          <w:sz w:val="24"/>
          <w:szCs w:val="24"/>
          <w:lang w:eastAsia="es-MX"/>
        </w:rPr>
        <w:t>incumplieron con la obligación de avisar de manera inmediata.</w:t>
      </w:r>
    </w:p>
    <w:p w:rsidR="000C02C7" w:rsidRDefault="000C02C7" w:rsidP="003A592E">
      <w:pPr>
        <w:spacing w:line="360" w:lineRule="auto"/>
        <w:ind w:firstLine="284"/>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Por lo anterior, procede </w:t>
      </w:r>
      <w:r>
        <w:rPr>
          <w:rFonts w:ascii="Arial" w:eastAsia="Times New Roman" w:hAnsi="Arial" w:cs="Arial"/>
          <w:b/>
          <w:bCs/>
          <w:sz w:val="24"/>
          <w:szCs w:val="24"/>
          <w:lang w:eastAsia="es-MX"/>
        </w:rPr>
        <w:t xml:space="preserve">conminar </w:t>
      </w:r>
      <w:r w:rsidRPr="000C02C7">
        <w:rPr>
          <w:rFonts w:ascii="Arial" w:eastAsia="Times New Roman" w:hAnsi="Arial" w:cs="Arial"/>
          <w:bCs/>
          <w:sz w:val="24"/>
          <w:szCs w:val="24"/>
          <w:lang w:eastAsia="es-MX"/>
        </w:rPr>
        <w:t xml:space="preserve">al Consejo Municipal de Aguascalientes del IEE, </w:t>
      </w:r>
      <w:r>
        <w:rPr>
          <w:rFonts w:ascii="Arial" w:eastAsia="Times New Roman" w:hAnsi="Arial" w:cs="Arial"/>
          <w:bCs/>
          <w:sz w:val="24"/>
          <w:szCs w:val="24"/>
          <w:lang w:eastAsia="es-MX"/>
        </w:rPr>
        <w:t>para que realicen todas las acciones necesarias a fin de garantizar que no se incurra de nueva cuenta en esa dilación, que se atienda con diligencia y oportunidad el trámite legal de los medios de impugnación que se le presenten.</w:t>
      </w:r>
    </w:p>
    <w:p w:rsidR="00A76880" w:rsidRDefault="000C02C7" w:rsidP="003A592E">
      <w:pPr>
        <w:spacing w:line="360" w:lineRule="auto"/>
        <w:ind w:firstLine="284"/>
        <w:jc w:val="both"/>
        <w:rPr>
          <w:rFonts w:ascii="Arial" w:eastAsia="Times New Roman" w:hAnsi="Arial" w:cs="Arial"/>
          <w:bCs/>
          <w:sz w:val="24"/>
          <w:szCs w:val="24"/>
          <w:lang w:eastAsia="es-MX"/>
        </w:rPr>
      </w:pPr>
      <w:r>
        <w:rPr>
          <w:rFonts w:ascii="Arial" w:eastAsia="Times New Roman" w:hAnsi="Arial" w:cs="Arial"/>
          <w:bCs/>
          <w:sz w:val="24"/>
          <w:szCs w:val="24"/>
          <w:lang w:eastAsia="es-MX"/>
        </w:rPr>
        <w:t>Derivado de lo anterior, lo procedente es dar vista al Consejo General del IEE en Aguascalientes, para que determine lo que corresponda en cuanto a la responsabilidad de los funcionarios.</w:t>
      </w:r>
    </w:p>
    <w:p w:rsidR="003A592E" w:rsidRPr="009305E4" w:rsidRDefault="003A592E" w:rsidP="003A592E">
      <w:pPr>
        <w:spacing w:line="360" w:lineRule="auto"/>
        <w:ind w:firstLine="284"/>
        <w:jc w:val="both"/>
        <w:rPr>
          <w:rFonts w:ascii="Arial" w:eastAsia="Times New Roman" w:hAnsi="Arial" w:cs="Arial"/>
          <w:bCs/>
          <w:sz w:val="24"/>
          <w:szCs w:val="24"/>
          <w:lang w:eastAsia="es-MX"/>
        </w:rPr>
      </w:pPr>
      <w:r w:rsidRPr="009305E4">
        <w:rPr>
          <w:rFonts w:ascii="Arial" w:eastAsia="Times New Roman" w:hAnsi="Arial" w:cs="Arial"/>
          <w:bCs/>
          <w:sz w:val="24"/>
          <w:szCs w:val="24"/>
          <w:lang w:eastAsia="es-MX"/>
        </w:rPr>
        <w:t>Hágase del conocimiento a través de los Estrados físicos y electrónicos de este Tribunal.</w:t>
      </w:r>
    </w:p>
    <w:p w:rsidR="003A592E" w:rsidRPr="009305E4" w:rsidRDefault="003A592E" w:rsidP="003A592E">
      <w:pPr>
        <w:spacing w:after="0" w:line="360" w:lineRule="auto"/>
        <w:ind w:left="284"/>
        <w:jc w:val="both"/>
        <w:rPr>
          <w:rFonts w:ascii="Arial" w:eastAsia="Times New Roman" w:hAnsi="Arial" w:cs="Arial"/>
          <w:bCs/>
          <w:sz w:val="24"/>
          <w:szCs w:val="24"/>
          <w:lang w:eastAsia="es-MX"/>
        </w:rPr>
      </w:pPr>
      <w:r w:rsidRPr="009305E4">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3A592E" w:rsidRPr="009305E4" w:rsidRDefault="003A592E" w:rsidP="003A592E">
      <w:pPr>
        <w:spacing w:after="0" w:line="360" w:lineRule="auto"/>
        <w:jc w:val="both"/>
        <w:rPr>
          <w:rFonts w:ascii="Arial" w:eastAsia="Times New Roman" w:hAnsi="Arial" w:cs="Arial"/>
          <w:bCs/>
          <w:sz w:val="24"/>
          <w:szCs w:val="24"/>
          <w:lang w:eastAsia="es-MX"/>
        </w:rPr>
      </w:pPr>
    </w:p>
    <w:p w:rsidR="003A592E" w:rsidRPr="009305E4" w:rsidRDefault="003A592E" w:rsidP="003A592E">
      <w:pPr>
        <w:spacing w:after="0" w:line="360" w:lineRule="auto"/>
        <w:jc w:val="both"/>
        <w:rPr>
          <w:rFonts w:ascii="Arial" w:eastAsia="Times New Roman" w:hAnsi="Arial" w:cs="Arial"/>
          <w:bCs/>
          <w:sz w:val="24"/>
          <w:szCs w:val="24"/>
          <w:lang w:eastAsia="es-MX"/>
        </w:rPr>
      </w:pPr>
    </w:p>
    <w:p w:rsidR="003A592E" w:rsidRPr="009305E4" w:rsidRDefault="003A592E" w:rsidP="003A592E">
      <w:pPr>
        <w:spacing w:after="0" w:line="360" w:lineRule="auto"/>
        <w:jc w:val="both"/>
        <w:rPr>
          <w:rFonts w:ascii="Arial" w:eastAsia="Times New Roman" w:hAnsi="Arial" w:cs="Arial"/>
          <w:bCs/>
          <w:sz w:val="24"/>
          <w:szCs w:val="24"/>
          <w:lang w:eastAsia="es-MX"/>
        </w:rPr>
      </w:pPr>
    </w:p>
    <w:p w:rsidR="003A592E" w:rsidRPr="009305E4" w:rsidRDefault="003A592E" w:rsidP="003A592E">
      <w:pPr>
        <w:spacing w:after="0" w:line="360" w:lineRule="auto"/>
        <w:ind w:left="284"/>
        <w:rPr>
          <w:rFonts w:ascii="Arial" w:eastAsia="Times New Roman" w:hAnsi="Arial" w:cs="Arial"/>
          <w:b/>
          <w:bCs/>
          <w:kern w:val="16"/>
          <w:sz w:val="24"/>
          <w:szCs w:val="24"/>
          <w:lang w:eastAsia="es-ES"/>
        </w:rPr>
      </w:pPr>
      <w:r w:rsidRPr="009305E4">
        <w:rPr>
          <w:rFonts w:ascii="Arial" w:eastAsia="Times New Roman" w:hAnsi="Arial" w:cs="Arial"/>
          <w:b/>
          <w:bCs/>
          <w:kern w:val="16"/>
          <w:sz w:val="24"/>
          <w:szCs w:val="24"/>
          <w:lang w:eastAsia="es-ES"/>
        </w:rPr>
        <w:t xml:space="preserve">Magistrado </w:t>
      </w:r>
      <w:proofErr w:type="gramStart"/>
      <w:r w:rsidRPr="009305E4">
        <w:rPr>
          <w:rFonts w:ascii="Arial" w:eastAsia="Times New Roman" w:hAnsi="Arial" w:cs="Arial"/>
          <w:b/>
          <w:bCs/>
          <w:kern w:val="16"/>
          <w:sz w:val="24"/>
          <w:szCs w:val="24"/>
          <w:lang w:eastAsia="es-ES"/>
        </w:rPr>
        <w:t>Presidente</w:t>
      </w:r>
      <w:proofErr w:type="gramEnd"/>
    </w:p>
    <w:p w:rsidR="003A592E" w:rsidRPr="009305E4" w:rsidRDefault="003A592E" w:rsidP="003A592E">
      <w:pPr>
        <w:spacing w:after="0" w:line="360" w:lineRule="auto"/>
        <w:rPr>
          <w:rFonts w:ascii="Arial" w:eastAsia="Times New Roman" w:hAnsi="Arial" w:cs="Arial"/>
          <w:bCs/>
          <w:kern w:val="16"/>
          <w:sz w:val="24"/>
          <w:szCs w:val="24"/>
          <w:lang w:eastAsia="es-ES"/>
        </w:rPr>
      </w:pPr>
    </w:p>
    <w:p w:rsidR="003A592E" w:rsidRPr="009305E4" w:rsidRDefault="003A592E" w:rsidP="003A592E">
      <w:pPr>
        <w:spacing w:after="0" w:line="360" w:lineRule="auto"/>
        <w:rPr>
          <w:rFonts w:ascii="Arial" w:eastAsia="Times New Roman" w:hAnsi="Arial" w:cs="Arial"/>
          <w:bCs/>
          <w:kern w:val="16"/>
          <w:sz w:val="24"/>
          <w:szCs w:val="24"/>
          <w:lang w:eastAsia="es-ES"/>
        </w:rPr>
      </w:pPr>
    </w:p>
    <w:p w:rsidR="003A592E" w:rsidRPr="009305E4" w:rsidRDefault="003A592E" w:rsidP="003A592E">
      <w:pPr>
        <w:spacing w:after="0" w:line="360" w:lineRule="auto"/>
        <w:ind w:left="284"/>
        <w:rPr>
          <w:rFonts w:ascii="Arial" w:eastAsia="Times New Roman" w:hAnsi="Arial" w:cs="Arial"/>
          <w:b/>
          <w:bCs/>
          <w:kern w:val="16"/>
          <w:sz w:val="24"/>
          <w:szCs w:val="24"/>
          <w:lang w:eastAsia="es-ES"/>
        </w:rPr>
      </w:pPr>
      <w:r w:rsidRPr="009305E4">
        <w:rPr>
          <w:rFonts w:ascii="Arial" w:eastAsia="Times New Roman" w:hAnsi="Arial" w:cs="Arial"/>
          <w:b/>
          <w:bCs/>
          <w:kern w:val="16"/>
          <w:sz w:val="24"/>
          <w:szCs w:val="24"/>
          <w:lang w:eastAsia="es-ES"/>
        </w:rPr>
        <w:t>Héctor Salvador Hernández Gallegos</w:t>
      </w:r>
    </w:p>
    <w:p w:rsidR="003A592E" w:rsidRPr="009305E4" w:rsidRDefault="003A592E" w:rsidP="003A592E">
      <w:pPr>
        <w:spacing w:after="0" w:line="360" w:lineRule="auto"/>
        <w:ind w:left="284"/>
        <w:jc w:val="right"/>
        <w:rPr>
          <w:rFonts w:ascii="Arial" w:eastAsia="Times New Roman" w:hAnsi="Arial" w:cs="Arial"/>
          <w:b/>
          <w:bCs/>
          <w:kern w:val="16"/>
          <w:sz w:val="24"/>
          <w:szCs w:val="24"/>
          <w:lang w:eastAsia="es-ES"/>
        </w:rPr>
      </w:pPr>
    </w:p>
    <w:p w:rsidR="003A592E" w:rsidRPr="009305E4" w:rsidRDefault="003A592E" w:rsidP="003A592E">
      <w:pPr>
        <w:spacing w:after="0" w:line="360" w:lineRule="auto"/>
        <w:ind w:left="284"/>
        <w:jc w:val="right"/>
        <w:rPr>
          <w:rFonts w:ascii="Arial" w:eastAsia="Times New Roman" w:hAnsi="Arial" w:cs="Arial"/>
          <w:b/>
          <w:bCs/>
          <w:kern w:val="16"/>
          <w:sz w:val="24"/>
          <w:szCs w:val="24"/>
          <w:lang w:eastAsia="es-ES"/>
        </w:rPr>
      </w:pPr>
    </w:p>
    <w:p w:rsidR="003A592E" w:rsidRPr="009305E4" w:rsidRDefault="003A592E" w:rsidP="003A592E">
      <w:pPr>
        <w:spacing w:after="0" w:line="360" w:lineRule="auto"/>
        <w:ind w:left="284"/>
        <w:jc w:val="right"/>
        <w:rPr>
          <w:rFonts w:ascii="Arial" w:eastAsia="Times New Roman" w:hAnsi="Arial" w:cs="Arial"/>
          <w:b/>
          <w:bCs/>
          <w:kern w:val="16"/>
          <w:sz w:val="24"/>
          <w:szCs w:val="24"/>
          <w:lang w:eastAsia="es-ES"/>
        </w:rPr>
      </w:pPr>
      <w:r w:rsidRPr="009305E4">
        <w:rPr>
          <w:rFonts w:ascii="Arial" w:eastAsia="Times New Roman" w:hAnsi="Arial" w:cs="Arial"/>
          <w:b/>
          <w:bCs/>
          <w:kern w:val="16"/>
          <w:sz w:val="24"/>
          <w:szCs w:val="24"/>
          <w:lang w:eastAsia="es-ES"/>
        </w:rPr>
        <w:t xml:space="preserve">Secretario General de Acuerdos </w:t>
      </w:r>
    </w:p>
    <w:p w:rsidR="003A592E" w:rsidRPr="009305E4" w:rsidRDefault="003A592E" w:rsidP="003A592E">
      <w:pPr>
        <w:spacing w:after="0" w:line="360" w:lineRule="auto"/>
        <w:jc w:val="right"/>
        <w:rPr>
          <w:rFonts w:ascii="Arial" w:eastAsia="Times New Roman" w:hAnsi="Arial" w:cs="Arial"/>
          <w:b/>
          <w:bCs/>
          <w:kern w:val="16"/>
          <w:sz w:val="24"/>
          <w:szCs w:val="24"/>
          <w:lang w:eastAsia="es-ES"/>
        </w:rPr>
      </w:pPr>
    </w:p>
    <w:p w:rsidR="003A592E" w:rsidRPr="009305E4" w:rsidRDefault="003A592E" w:rsidP="003A592E">
      <w:pPr>
        <w:spacing w:after="0" w:line="360" w:lineRule="auto"/>
        <w:ind w:left="284"/>
        <w:jc w:val="right"/>
        <w:rPr>
          <w:rFonts w:ascii="Arial" w:eastAsia="Times New Roman" w:hAnsi="Arial" w:cs="Arial"/>
          <w:b/>
          <w:bCs/>
          <w:kern w:val="16"/>
          <w:sz w:val="24"/>
          <w:szCs w:val="24"/>
          <w:lang w:eastAsia="es-ES"/>
        </w:rPr>
      </w:pPr>
    </w:p>
    <w:p w:rsidR="00676D1A" w:rsidRPr="002E1ACE" w:rsidRDefault="00B5147C" w:rsidP="003E200E">
      <w:pPr>
        <w:spacing w:after="0" w:line="240" w:lineRule="auto"/>
        <w:ind w:left="284"/>
        <w:jc w:val="right"/>
        <w:rPr>
          <w:rFonts w:ascii="Arial" w:eastAsia="Times New Roman" w:hAnsi="Arial" w:cs="Arial"/>
          <w:b/>
          <w:bCs/>
          <w:kern w:val="16"/>
          <w:lang w:eastAsia="es-ES"/>
        </w:rPr>
      </w:pPr>
      <w:r w:rsidRPr="002E1ACE">
        <w:rPr>
          <w:rFonts w:ascii="Arial" w:eastAsia="Times New Roman" w:hAnsi="Arial" w:cs="Arial"/>
          <w:b/>
          <w:bCs/>
          <w:kern w:val="16"/>
          <w:lang w:eastAsia="es-ES"/>
        </w:rPr>
        <w:t>Jesús Ociel Baena Saucedo</w:t>
      </w:r>
    </w:p>
    <w:sectPr w:rsidR="00676D1A" w:rsidRPr="002E1ACE" w:rsidSect="00A95926">
      <w:headerReference w:type="default" r:id="rId9"/>
      <w:footerReference w:type="default" r:id="rId10"/>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926" w:rsidRDefault="00A95926">
      <w:pPr>
        <w:spacing w:after="0" w:line="240" w:lineRule="auto"/>
      </w:pPr>
      <w:r>
        <w:separator/>
      </w:r>
    </w:p>
  </w:endnote>
  <w:endnote w:type="continuationSeparator" w:id="0">
    <w:p w:rsidR="00A95926" w:rsidRDefault="00A95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926" w:rsidRDefault="00A95926">
    <w:pPr>
      <w:pStyle w:val="Piedepgina"/>
      <w:jc w:val="right"/>
    </w:pPr>
  </w:p>
  <w:p w:rsidR="00A95926" w:rsidRDefault="00A959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926" w:rsidRDefault="00A95926">
      <w:pPr>
        <w:spacing w:after="0" w:line="240" w:lineRule="auto"/>
      </w:pPr>
      <w:r>
        <w:separator/>
      </w:r>
    </w:p>
  </w:footnote>
  <w:footnote w:type="continuationSeparator" w:id="0">
    <w:p w:rsidR="00A95926" w:rsidRDefault="00A95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E31E9C" w:rsidP="00A95926">
    <w:pPr>
      <w:pStyle w:val="Encabezado"/>
      <w:tabs>
        <w:tab w:val="left" w:pos="5103"/>
      </w:tabs>
      <w:rPr>
        <w:rFonts w:ascii="Century Gothic" w:hAnsi="Century Gothic"/>
        <w:noProof/>
        <w:lang w:eastAsia="es-MX"/>
      </w:rPr>
    </w:pP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C4166E" w:rsidP="00A95926">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51046</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rsidR="00BE65DA" w:rsidRDefault="00BE65DA" w:rsidP="00A95926">
    <w:pPr>
      <w:pStyle w:val="Encabezado"/>
      <w:tabs>
        <w:tab w:val="left" w:pos="5103"/>
      </w:tabs>
      <w:rPr>
        <w:rFonts w:ascii="Century Gothic" w:hAnsi="Century Gothic"/>
      </w:rPr>
    </w:pPr>
  </w:p>
  <w:p w:rsidR="00A95926" w:rsidRDefault="00FA5F85" w:rsidP="00A95926">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A95926" w:rsidRPr="00A46BD3" w:rsidRDefault="00FA5F85" w:rsidP="00A95926">
    <w:pPr>
      <w:pStyle w:val="Encabezado"/>
      <w:rPr>
        <w:rFonts w:ascii="Century Gothic" w:hAnsi="Century Gothic"/>
        <w:b/>
      </w:rPr>
    </w:pPr>
    <w:r>
      <w:rPr>
        <w:rFonts w:ascii="Century Gothic" w:hAnsi="Century Gothic"/>
        <w:b/>
      </w:rPr>
      <w:tab/>
    </w:r>
    <w:r>
      <w:rPr>
        <w:rFonts w:ascii="Century Gothic" w:hAnsi="Century Gothic"/>
        <w:b/>
      </w:rPr>
      <w:tab/>
    </w:r>
  </w:p>
  <w:p w:rsidR="00A95926" w:rsidRDefault="00FA5F85" w:rsidP="00A95926">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E31E9C">
      <w:rPr>
        <w:rFonts w:ascii="Century Gothic" w:hAnsi="Century Gothic"/>
        <w:b/>
      </w:rPr>
      <w:t>turno</w:t>
    </w:r>
    <w:r w:rsidR="002C1BE6">
      <w:rPr>
        <w:rFonts w:ascii="Century Gothic" w:hAnsi="Century Gothic"/>
        <w:b/>
      </w:rPr>
      <w:t xml:space="preserve"> </w:t>
    </w:r>
    <w:r w:rsidR="003A592E">
      <w:rPr>
        <w:rFonts w:ascii="Century Gothic" w:hAnsi="Century Gothic"/>
        <w:b/>
      </w:rPr>
      <w:t xml:space="preserve">y requerimiento </w:t>
    </w:r>
    <w:r>
      <w:rPr>
        <w:rFonts w:ascii="Century Gothic" w:hAnsi="Century Gothic"/>
        <w:b/>
      </w:rPr>
      <w:t>de Presidencia</w:t>
    </w:r>
  </w:p>
  <w:p w:rsidR="00BE65DA" w:rsidRDefault="00BE65DA" w:rsidP="00A95926">
    <w:pPr>
      <w:pStyle w:val="Encabezado"/>
      <w:jc w:val="right"/>
      <w:rPr>
        <w:rFonts w:ascii="Century Gothic" w:hAnsi="Century Gothic"/>
      </w:rPr>
    </w:pPr>
  </w:p>
  <w:p w:rsidR="00BE65DA" w:rsidRDefault="00BE65DA" w:rsidP="00A95926">
    <w:pPr>
      <w:pStyle w:val="Encabezado"/>
      <w:jc w:val="right"/>
      <w:rPr>
        <w:rFonts w:ascii="Century Gothic" w:hAnsi="Century Gothic"/>
      </w:rPr>
    </w:pPr>
  </w:p>
  <w:p w:rsidR="00BE65DA" w:rsidRDefault="00BE65DA" w:rsidP="00A95926">
    <w:pPr>
      <w:pStyle w:val="Encabezado"/>
      <w:jc w:val="right"/>
      <w:rPr>
        <w:rFonts w:ascii="Century Gothic" w:hAnsi="Century Gothic"/>
      </w:rPr>
    </w:pPr>
  </w:p>
  <w:p w:rsidR="00BE65DA" w:rsidRPr="00A46BD3" w:rsidRDefault="00BE65DA" w:rsidP="00A95926">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429BF"/>
    <w:multiLevelType w:val="hybridMultilevel"/>
    <w:tmpl w:val="775EC3C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7C"/>
    <w:rsid w:val="000817D9"/>
    <w:rsid w:val="000A64C2"/>
    <w:rsid w:val="000C02C7"/>
    <w:rsid w:val="000F6D25"/>
    <w:rsid w:val="00155469"/>
    <w:rsid w:val="00155C10"/>
    <w:rsid w:val="001C277E"/>
    <w:rsid w:val="0020363A"/>
    <w:rsid w:val="00253E0A"/>
    <w:rsid w:val="0028679B"/>
    <w:rsid w:val="002C1BE6"/>
    <w:rsid w:val="002D0AE8"/>
    <w:rsid w:val="002E1ACE"/>
    <w:rsid w:val="002F2D3B"/>
    <w:rsid w:val="0030580A"/>
    <w:rsid w:val="0032564D"/>
    <w:rsid w:val="0037568D"/>
    <w:rsid w:val="003918EB"/>
    <w:rsid w:val="003A1EA9"/>
    <w:rsid w:val="003A592E"/>
    <w:rsid w:val="003A708F"/>
    <w:rsid w:val="003B0B9E"/>
    <w:rsid w:val="003E200E"/>
    <w:rsid w:val="00426C3E"/>
    <w:rsid w:val="004B30A5"/>
    <w:rsid w:val="004E2364"/>
    <w:rsid w:val="004E36B3"/>
    <w:rsid w:val="004F4AFE"/>
    <w:rsid w:val="005C5DC5"/>
    <w:rsid w:val="00602AE3"/>
    <w:rsid w:val="0060767D"/>
    <w:rsid w:val="00645521"/>
    <w:rsid w:val="006478F6"/>
    <w:rsid w:val="00652670"/>
    <w:rsid w:val="00676D1A"/>
    <w:rsid w:val="006925B1"/>
    <w:rsid w:val="006C2B04"/>
    <w:rsid w:val="006C7181"/>
    <w:rsid w:val="006D5128"/>
    <w:rsid w:val="00716C01"/>
    <w:rsid w:val="00722519"/>
    <w:rsid w:val="007367AC"/>
    <w:rsid w:val="00753BA6"/>
    <w:rsid w:val="007729BD"/>
    <w:rsid w:val="00782B8F"/>
    <w:rsid w:val="007E71DD"/>
    <w:rsid w:val="00800AB1"/>
    <w:rsid w:val="00806EAA"/>
    <w:rsid w:val="00840142"/>
    <w:rsid w:val="00891640"/>
    <w:rsid w:val="00911376"/>
    <w:rsid w:val="00911B33"/>
    <w:rsid w:val="00A737AB"/>
    <w:rsid w:val="00A76880"/>
    <w:rsid w:val="00A84105"/>
    <w:rsid w:val="00A85099"/>
    <w:rsid w:val="00A95926"/>
    <w:rsid w:val="00B43862"/>
    <w:rsid w:val="00B5147C"/>
    <w:rsid w:val="00BA791C"/>
    <w:rsid w:val="00BE65DA"/>
    <w:rsid w:val="00C4166E"/>
    <w:rsid w:val="00C522C9"/>
    <w:rsid w:val="00C55721"/>
    <w:rsid w:val="00C85EA2"/>
    <w:rsid w:val="00C95F2F"/>
    <w:rsid w:val="00CC677A"/>
    <w:rsid w:val="00CF2F46"/>
    <w:rsid w:val="00D04DCD"/>
    <w:rsid w:val="00D149E4"/>
    <w:rsid w:val="00D24609"/>
    <w:rsid w:val="00D26EE9"/>
    <w:rsid w:val="00D56EFB"/>
    <w:rsid w:val="00D80F82"/>
    <w:rsid w:val="00D96E24"/>
    <w:rsid w:val="00E275C0"/>
    <w:rsid w:val="00E31E9C"/>
    <w:rsid w:val="00E44495"/>
    <w:rsid w:val="00E87C65"/>
    <w:rsid w:val="00E9474E"/>
    <w:rsid w:val="00E9658B"/>
    <w:rsid w:val="00EB6FFF"/>
    <w:rsid w:val="00F96FBE"/>
    <w:rsid w:val="00FA5F85"/>
    <w:rsid w:val="00FA6C19"/>
    <w:rsid w:val="00FB2D41"/>
    <w:rsid w:val="00FD061C"/>
    <w:rsid w:val="00FF22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DDE73D9"/>
  <w15:chartTrackingRefBased/>
  <w15:docId w15:val="{43333A3B-C0F8-4F92-B3E4-6B5F202C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character" w:styleId="Hipervnculo">
    <w:name w:val="Hyperlink"/>
    <w:basedOn w:val="Fuentedeprrafopredeter"/>
    <w:uiPriority w:val="99"/>
    <w:unhideWhenUsed/>
    <w:rsid w:val="0032564D"/>
    <w:rPr>
      <w:color w:val="0563C1" w:themeColor="hyperlink"/>
      <w:u w:val="single"/>
    </w:rPr>
  </w:style>
  <w:style w:type="character" w:styleId="Mencinsinresolver">
    <w:name w:val="Unresolved Mention"/>
    <w:basedOn w:val="Fuentedeprrafopredeter"/>
    <w:uiPriority w:val="99"/>
    <w:semiHidden/>
    <w:unhideWhenUsed/>
    <w:rsid w:val="00325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mplimientos@teeags.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272EB-C7FA-449E-87AD-20D42004A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1098</Words>
  <Characters>6045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JESUS OCIEL BAENA SAUCEDO</cp:lastModifiedBy>
  <cp:revision>4</cp:revision>
  <cp:lastPrinted>2019-04-20T03:25:00Z</cp:lastPrinted>
  <dcterms:created xsi:type="dcterms:W3CDTF">2019-04-20T01:36:00Z</dcterms:created>
  <dcterms:modified xsi:type="dcterms:W3CDTF">2019-04-20T03:28:00Z</dcterms:modified>
</cp:coreProperties>
</file>